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6CD69" w14:textId="65F28AE9" w:rsidR="00377572" w:rsidRPr="00B26286" w:rsidRDefault="00377572" w:rsidP="00377572">
      <w:pPr>
        <w:spacing w:after="0" w:line="360" w:lineRule="auto"/>
        <w:jc w:val="both"/>
        <w:rPr>
          <w:rFonts w:cs="David"/>
          <w:sz w:val="24"/>
          <w:szCs w:val="24"/>
          <w:rtl/>
        </w:rPr>
      </w:pPr>
      <w:r w:rsidRPr="00B26286">
        <w:rPr>
          <w:rFonts w:cs="David" w:hint="cs"/>
          <w:sz w:val="24"/>
          <w:szCs w:val="24"/>
          <w:u w:val="single"/>
          <w:rtl/>
        </w:rPr>
        <w:t>מועד הגשת הערעור בזכות</w:t>
      </w:r>
      <w:r w:rsidRPr="00B26286">
        <w:rPr>
          <w:rFonts w:cs="David" w:hint="cs"/>
          <w:sz w:val="24"/>
          <w:szCs w:val="24"/>
          <w:rtl/>
        </w:rPr>
        <w:t xml:space="preserve">: </w:t>
      </w:r>
      <w:r w:rsidR="004E3150" w:rsidRPr="00B26286">
        <w:rPr>
          <w:rFonts w:cs="David" w:hint="cs"/>
          <w:sz w:val="24"/>
          <w:szCs w:val="24"/>
          <w:rtl/>
        </w:rPr>
        <w:t>24</w:t>
      </w:r>
      <w:r w:rsidRPr="00B26286">
        <w:rPr>
          <w:rFonts w:cs="David" w:hint="cs"/>
          <w:sz w:val="24"/>
          <w:szCs w:val="24"/>
          <w:rtl/>
        </w:rPr>
        <w:t>.9.2024</w:t>
      </w:r>
    </w:p>
    <w:p w14:paraId="35E3162D" w14:textId="20F28C9B" w:rsidR="00377572" w:rsidRPr="00B26286" w:rsidRDefault="00377572" w:rsidP="00377572">
      <w:pPr>
        <w:spacing w:after="0" w:line="360" w:lineRule="auto"/>
        <w:jc w:val="both"/>
        <w:rPr>
          <w:rFonts w:cs="David"/>
          <w:sz w:val="24"/>
          <w:szCs w:val="24"/>
          <w:rtl/>
        </w:rPr>
      </w:pPr>
      <w:r w:rsidRPr="00B26286">
        <w:rPr>
          <w:rFonts w:cs="David" w:hint="cs"/>
          <w:sz w:val="24"/>
          <w:szCs w:val="24"/>
          <w:u w:val="single"/>
          <w:rtl/>
        </w:rPr>
        <w:t>מועד מתן פסק הדין נשוא הערעור</w:t>
      </w:r>
      <w:r w:rsidRPr="00B26286">
        <w:rPr>
          <w:rFonts w:cs="David" w:hint="cs"/>
          <w:sz w:val="24"/>
          <w:szCs w:val="24"/>
          <w:rtl/>
        </w:rPr>
        <w:t>: 22.9.2024</w:t>
      </w:r>
    </w:p>
    <w:p w14:paraId="63D69ECD" w14:textId="55B5DC1B" w:rsidR="00377572" w:rsidRPr="00B26286" w:rsidRDefault="00377572" w:rsidP="00377572">
      <w:pPr>
        <w:spacing w:after="0" w:line="360" w:lineRule="auto"/>
        <w:jc w:val="both"/>
        <w:rPr>
          <w:rFonts w:cs="David"/>
          <w:sz w:val="24"/>
          <w:szCs w:val="24"/>
          <w:rtl/>
        </w:rPr>
      </w:pPr>
      <w:r w:rsidRPr="00B26286">
        <w:rPr>
          <w:rFonts w:cs="David" w:hint="cs"/>
          <w:sz w:val="24"/>
          <w:szCs w:val="24"/>
          <w:u w:val="single"/>
          <w:rtl/>
        </w:rPr>
        <w:t>המועד האחרון להגשת הערעור</w:t>
      </w:r>
      <w:r w:rsidRPr="00B26286">
        <w:rPr>
          <w:rFonts w:cs="David" w:hint="cs"/>
          <w:sz w:val="24"/>
          <w:szCs w:val="24"/>
          <w:rtl/>
        </w:rPr>
        <w:t>: 22.10.2024</w:t>
      </w:r>
    </w:p>
    <w:p w14:paraId="3B97123D" w14:textId="77777777" w:rsidR="00377572" w:rsidRPr="00B26286" w:rsidRDefault="00377572" w:rsidP="00377572">
      <w:pPr>
        <w:spacing w:after="0" w:line="360" w:lineRule="auto"/>
        <w:jc w:val="both"/>
        <w:rPr>
          <w:rFonts w:cs="David"/>
          <w:sz w:val="24"/>
          <w:szCs w:val="24"/>
          <w:rtl/>
        </w:rPr>
      </w:pPr>
      <w:r w:rsidRPr="00B26286">
        <w:rPr>
          <w:rFonts w:cs="David" w:hint="cs"/>
          <w:sz w:val="24"/>
          <w:szCs w:val="24"/>
          <w:u w:val="single"/>
          <w:rtl/>
        </w:rPr>
        <w:t>תשלום אגרה</w:t>
      </w:r>
      <w:r w:rsidRPr="00B26286">
        <w:rPr>
          <w:rFonts w:cs="David" w:hint="cs"/>
          <w:sz w:val="24"/>
          <w:szCs w:val="24"/>
          <w:rtl/>
        </w:rPr>
        <w:t xml:space="preserve">: </w:t>
      </w:r>
      <w:r w:rsidRPr="00B26286">
        <w:rPr>
          <w:rFonts w:cs="David"/>
          <w:b/>
          <w:bCs/>
          <w:sz w:val="24"/>
          <w:szCs w:val="24"/>
          <w:rtl/>
        </w:rPr>
        <w:t>3</w:t>
      </w:r>
      <w:r w:rsidRPr="00B26286">
        <w:rPr>
          <w:rFonts w:cs="David" w:hint="cs"/>
          <w:b/>
          <w:bCs/>
          <w:sz w:val="24"/>
          <w:szCs w:val="24"/>
          <w:rtl/>
        </w:rPr>
        <w:t>,</w:t>
      </w:r>
      <w:r w:rsidRPr="00B26286">
        <w:rPr>
          <w:rFonts w:cs="David"/>
          <w:b/>
          <w:bCs/>
          <w:sz w:val="24"/>
          <w:szCs w:val="24"/>
          <w:rtl/>
        </w:rPr>
        <w:t>216</w:t>
      </w:r>
      <w:r w:rsidRPr="00B26286">
        <w:rPr>
          <w:rFonts w:cs="David" w:hint="cs"/>
          <w:b/>
          <w:bCs/>
          <w:sz w:val="24"/>
          <w:szCs w:val="24"/>
          <w:rtl/>
        </w:rPr>
        <w:t xml:space="preserve"> ₪</w:t>
      </w:r>
      <w:r w:rsidRPr="00B26286">
        <w:rPr>
          <w:rFonts w:cs="David" w:hint="cs"/>
          <w:sz w:val="24"/>
          <w:szCs w:val="24"/>
          <w:rtl/>
        </w:rPr>
        <w:t>, לפי פרט 27 לתוספת לתקנות בתי המשפט (אגרות), תשס"ז-2007</w:t>
      </w:r>
    </w:p>
    <w:p w14:paraId="2DA379FD" w14:textId="296E62C8" w:rsidR="00377572" w:rsidRPr="00B26286" w:rsidRDefault="00377572" w:rsidP="00377572">
      <w:pPr>
        <w:spacing w:after="0" w:line="360" w:lineRule="auto"/>
        <w:jc w:val="both"/>
        <w:rPr>
          <w:rFonts w:cs="David"/>
          <w:sz w:val="24"/>
          <w:szCs w:val="24"/>
          <w:rtl/>
        </w:rPr>
      </w:pPr>
      <w:r w:rsidRPr="00B26286">
        <w:rPr>
          <w:rFonts w:cs="David"/>
          <w:sz w:val="24"/>
          <w:szCs w:val="24"/>
          <w:u w:val="single"/>
          <w:rtl/>
        </w:rPr>
        <w:t>שם בי</w:t>
      </w:r>
      <w:r w:rsidRPr="00B26286">
        <w:rPr>
          <w:rFonts w:cs="David" w:hint="cs"/>
          <w:sz w:val="24"/>
          <w:szCs w:val="24"/>
          <w:u w:val="single"/>
          <w:rtl/>
        </w:rPr>
        <w:t>המ"ש</w:t>
      </w:r>
      <w:r w:rsidRPr="00B26286">
        <w:rPr>
          <w:rFonts w:cs="David"/>
          <w:sz w:val="24"/>
          <w:szCs w:val="24"/>
          <w:u w:val="single"/>
          <w:rtl/>
        </w:rPr>
        <w:t xml:space="preserve"> שעל </w:t>
      </w:r>
      <w:r w:rsidRPr="00B26286">
        <w:rPr>
          <w:rFonts w:cs="David" w:hint="cs"/>
          <w:sz w:val="24"/>
          <w:szCs w:val="24"/>
          <w:u w:val="single"/>
          <w:rtl/>
        </w:rPr>
        <w:t xml:space="preserve">פסק דינו </w:t>
      </w:r>
      <w:r w:rsidRPr="00B26286">
        <w:rPr>
          <w:rFonts w:cs="David"/>
          <w:sz w:val="24"/>
          <w:szCs w:val="24"/>
          <w:u w:val="single"/>
          <w:rtl/>
        </w:rPr>
        <w:t>מוגש ה</w:t>
      </w:r>
      <w:r w:rsidRPr="00B26286">
        <w:rPr>
          <w:rFonts w:cs="David" w:hint="cs"/>
          <w:sz w:val="24"/>
          <w:szCs w:val="24"/>
          <w:u w:val="single"/>
          <w:rtl/>
        </w:rPr>
        <w:t>ערעור</w:t>
      </w:r>
      <w:r w:rsidRPr="00B26286">
        <w:rPr>
          <w:rFonts w:cs="David" w:hint="cs"/>
          <w:sz w:val="24"/>
          <w:szCs w:val="24"/>
          <w:rtl/>
        </w:rPr>
        <w:t xml:space="preserve">: </w:t>
      </w:r>
      <w:r w:rsidRPr="00B26286">
        <w:rPr>
          <w:rFonts w:cs="David" w:hint="cs"/>
          <w:spacing w:val="8"/>
          <w:szCs w:val="24"/>
          <w:rtl/>
        </w:rPr>
        <w:t>ביהמ"ש המחוזי</w:t>
      </w:r>
      <w:r w:rsidRPr="00B26286">
        <w:rPr>
          <w:rFonts w:cs="David" w:hint="cs"/>
          <w:sz w:val="24"/>
          <w:szCs w:val="24"/>
          <w:rtl/>
        </w:rPr>
        <w:t xml:space="preserve"> בתל-אביב (כב' השופט ארז </w:t>
      </w:r>
      <w:proofErr w:type="spellStart"/>
      <w:r w:rsidRPr="00B26286">
        <w:rPr>
          <w:rFonts w:cs="David" w:hint="cs"/>
          <w:sz w:val="24"/>
          <w:szCs w:val="24"/>
          <w:rtl/>
        </w:rPr>
        <w:t>יקואל</w:t>
      </w:r>
      <w:proofErr w:type="spellEnd"/>
      <w:r w:rsidRPr="00B26286">
        <w:rPr>
          <w:rFonts w:cs="David" w:hint="cs"/>
          <w:sz w:val="24"/>
          <w:szCs w:val="24"/>
          <w:rtl/>
        </w:rPr>
        <w:t>)</w:t>
      </w:r>
    </w:p>
    <w:p w14:paraId="738BB1DA" w14:textId="18386EC5" w:rsidR="00377572" w:rsidRPr="00B26286" w:rsidRDefault="00377572" w:rsidP="00377572">
      <w:pPr>
        <w:spacing w:after="0" w:line="360" w:lineRule="auto"/>
        <w:jc w:val="both"/>
        <w:rPr>
          <w:rFonts w:cs="David"/>
          <w:sz w:val="24"/>
          <w:szCs w:val="24"/>
          <w:rtl/>
        </w:rPr>
      </w:pPr>
      <w:r w:rsidRPr="00B26286">
        <w:rPr>
          <w:rFonts w:cs="David"/>
          <w:sz w:val="24"/>
          <w:szCs w:val="24"/>
          <w:u w:val="single"/>
          <w:rtl/>
        </w:rPr>
        <w:t>מספר התיק שבו נית</w:t>
      </w:r>
      <w:r w:rsidRPr="00B26286">
        <w:rPr>
          <w:rFonts w:cs="David" w:hint="cs"/>
          <w:sz w:val="24"/>
          <w:szCs w:val="24"/>
          <w:u w:val="single"/>
          <w:rtl/>
        </w:rPr>
        <w:t>ן פסק הדין נשוא הערעור</w:t>
      </w:r>
      <w:r w:rsidRPr="00B26286">
        <w:rPr>
          <w:rFonts w:cs="David" w:hint="cs"/>
          <w:sz w:val="24"/>
          <w:szCs w:val="24"/>
          <w:rtl/>
        </w:rPr>
        <w:t xml:space="preserve">: </w:t>
      </w:r>
      <w:proofErr w:type="spellStart"/>
      <w:r w:rsidRPr="00B26286">
        <w:rPr>
          <w:rFonts w:cs="David"/>
          <w:sz w:val="24"/>
          <w:szCs w:val="24"/>
          <w:rtl/>
        </w:rPr>
        <w:t>עת"מ</w:t>
      </w:r>
      <w:proofErr w:type="spellEnd"/>
      <w:r w:rsidRPr="00B26286">
        <w:rPr>
          <w:rFonts w:cs="David"/>
          <w:sz w:val="24"/>
          <w:szCs w:val="24"/>
          <w:rtl/>
        </w:rPr>
        <w:t xml:space="preserve"> </w:t>
      </w:r>
      <w:r w:rsidRPr="00B26286">
        <w:rPr>
          <w:rFonts w:cs="David" w:hint="cs"/>
          <w:sz w:val="24"/>
          <w:szCs w:val="24"/>
          <w:rtl/>
        </w:rPr>
        <w:t>22166-08-24</w:t>
      </w:r>
    </w:p>
    <w:p w14:paraId="5132FB52" w14:textId="23726B96" w:rsidR="00377572" w:rsidRPr="00B26286" w:rsidRDefault="00377572" w:rsidP="00377572">
      <w:pPr>
        <w:spacing w:after="0" w:line="360" w:lineRule="auto"/>
        <w:jc w:val="both"/>
        <w:rPr>
          <w:rFonts w:cs="David"/>
          <w:sz w:val="24"/>
          <w:szCs w:val="24"/>
          <w:rtl/>
        </w:rPr>
      </w:pPr>
      <w:r w:rsidRPr="00B26286">
        <w:rPr>
          <w:rFonts w:cs="David" w:hint="cs"/>
          <w:sz w:val="24"/>
          <w:szCs w:val="24"/>
          <w:u w:val="single"/>
          <w:rtl/>
        </w:rPr>
        <w:t>דבר קיומו של הליך נוסף</w:t>
      </w:r>
      <w:r w:rsidRPr="00B26286">
        <w:rPr>
          <w:rFonts w:cs="David" w:hint="cs"/>
          <w:sz w:val="24"/>
          <w:szCs w:val="24"/>
          <w:rtl/>
        </w:rPr>
        <w:t xml:space="preserve">: לא קיים הליך נוסף </w:t>
      </w:r>
    </w:p>
    <w:p w14:paraId="2BE04DD6" w14:textId="2DFE79F7" w:rsidR="00377572" w:rsidRPr="00B26286" w:rsidRDefault="00377572" w:rsidP="00377572">
      <w:pPr>
        <w:spacing w:after="0" w:line="360" w:lineRule="auto"/>
        <w:ind w:right="-426"/>
        <w:jc w:val="both"/>
        <w:rPr>
          <w:rFonts w:cs="David"/>
          <w:sz w:val="24"/>
          <w:szCs w:val="24"/>
          <w:rtl/>
        </w:rPr>
      </w:pPr>
      <w:r w:rsidRPr="00B26286">
        <w:rPr>
          <w:rFonts w:cs="David" w:hint="cs"/>
          <w:sz w:val="24"/>
          <w:szCs w:val="24"/>
          <w:u w:val="single"/>
          <w:rtl/>
        </w:rPr>
        <w:t>מותב המוסמך לדון בערעור</w:t>
      </w:r>
      <w:r w:rsidRPr="00B26286">
        <w:rPr>
          <w:rFonts w:cs="David" w:hint="cs"/>
          <w:sz w:val="24"/>
          <w:szCs w:val="24"/>
          <w:rtl/>
        </w:rPr>
        <w:t xml:space="preserve">: הרכב </w:t>
      </w:r>
      <w:proofErr w:type="spellStart"/>
      <w:r w:rsidRPr="00B26286">
        <w:rPr>
          <w:rFonts w:cs="David" w:hint="cs"/>
          <w:sz w:val="24"/>
          <w:szCs w:val="24"/>
          <w:rtl/>
        </w:rPr>
        <w:t>תלתא</w:t>
      </w:r>
      <w:proofErr w:type="spellEnd"/>
      <w:r w:rsidRPr="00B26286">
        <w:rPr>
          <w:rFonts w:cs="David" w:hint="cs"/>
          <w:sz w:val="24"/>
          <w:szCs w:val="24"/>
          <w:rtl/>
        </w:rPr>
        <w:t>, לפי סעיף 26 ל</w:t>
      </w:r>
      <w:r w:rsidRPr="00B26286">
        <w:rPr>
          <w:rFonts w:cs="David"/>
          <w:sz w:val="24"/>
          <w:szCs w:val="24"/>
          <w:rtl/>
        </w:rPr>
        <w:t>חוק בתי המשפט [נוסח משולב], תשמ"ד</w:t>
      </w:r>
      <w:r w:rsidRPr="00B26286">
        <w:rPr>
          <w:rFonts w:cs="David" w:hint="cs"/>
          <w:sz w:val="24"/>
          <w:szCs w:val="24"/>
          <w:rtl/>
        </w:rPr>
        <w:t>-</w:t>
      </w:r>
      <w:r w:rsidRPr="00B26286">
        <w:rPr>
          <w:rFonts w:cs="David"/>
          <w:sz w:val="24"/>
          <w:szCs w:val="24"/>
          <w:rtl/>
        </w:rPr>
        <w:t>1984</w:t>
      </w:r>
    </w:p>
    <w:p w14:paraId="5716C470" w14:textId="77777777" w:rsidR="00377572" w:rsidRPr="00B26286" w:rsidRDefault="00377572" w:rsidP="00377572">
      <w:pPr>
        <w:spacing w:line="360" w:lineRule="auto"/>
        <w:jc w:val="both"/>
        <w:rPr>
          <w:rFonts w:cs="David"/>
          <w:sz w:val="24"/>
          <w:szCs w:val="24"/>
          <w:rtl/>
        </w:rPr>
      </w:pPr>
      <w:r w:rsidRPr="00B26286">
        <w:rPr>
          <w:rFonts w:cs="David"/>
          <w:sz w:val="24"/>
          <w:szCs w:val="24"/>
          <w:u w:val="single"/>
          <w:rtl/>
        </w:rPr>
        <w:t>סכום הערובה להבטחת הוצאות המשיב</w:t>
      </w:r>
      <w:r w:rsidRPr="00B26286">
        <w:rPr>
          <w:rFonts w:cs="David" w:hint="cs"/>
          <w:sz w:val="24"/>
          <w:szCs w:val="24"/>
          <w:u w:val="single"/>
          <w:rtl/>
        </w:rPr>
        <w:t>ה</w:t>
      </w:r>
      <w:r w:rsidRPr="00B26286">
        <w:rPr>
          <w:rFonts w:cs="David"/>
          <w:sz w:val="24"/>
          <w:szCs w:val="24"/>
          <w:u w:val="single"/>
          <w:rtl/>
        </w:rPr>
        <w:t xml:space="preserve"> שיש להפקיד בבית המשפט</w:t>
      </w:r>
      <w:r w:rsidRPr="00B26286">
        <w:rPr>
          <w:rFonts w:cs="David" w:hint="cs"/>
          <w:sz w:val="24"/>
          <w:szCs w:val="24"/>
          <w:rtl/>
        </w:rPr>
        <w:t xml:space="preserve">: </w:t>
      </w:r>
      <w:r w:rsidRPr="00B26286">
        <w:rPr>
          <w:rFonts w:cs="David" w:hint="cs"/>
          <w:b/>
          <w:bCs/>
          <w:sz w:val="24"/>
          <w:szCs w:val="24"/>
          <w:rtl/>
        </w:rPr>
        <w:t>30,000 ₪</w:t>
      </w:r>
      <w:r w:rsidRPr="00B26286">
        <w:rPr>
          <w:rFonts w:cs="David" w:hint="cs"/>
          <w:sz w:val="24"/>
          <w:szCs w:val="24"/>
          <w:rtl/>
        </w:rPr>
        <w:t>, על פי פרט 22 לתוספת השלישית לתקנות סדר הדין האזרחי, תשע"ט-2018</w:t>
      </w:r>
    </w:p>
    <w:p w14:paraId="1F7AD149" w14:textId="77777777" w:rsidR="00377572" w:rsidRPr="00B26286" w:rsidRDefault="00377572" w:rsidP="00377572">
      <w:pPr>
        <w:spacing w:after="0" w:line="240" w:lineRule="auto"/>
        <w:jc w:val="both"/>
        <w:rPr>
          <w:rFonts w:cs="David"/>
          <w:b/>
          <w:bCs/>
          <w:sz w:val="24"/>
          <w:szCs w:val="24"/>
          <w:rtl/>
        </w:rPr>
      </w:pPr>
    </w:p>
    <w:p w14:paraId="45BB93C5" w14:textId="77777777" w:rsidR="00377572" w:rsidRPr="00B26286" w:rsidRDefault="00377572" w:rsidP="00377572">
      <w:pPr>
        <w:spacing w:after="0" w:line="360" w:lineRule="auto"/>
        <w:jc w:val="both"/>
        <w:rPr>
          <w:rFonts w:cs="David"/>
          <w:b/>
          <w:bCs/>
          <w:sz w:val="24"/>
          <w:szCs w:val="24"/>
          <w:rtl/>
        </w:rPr>
      </w:pPr>
      <w:r w:rsidRPr="00B26286">
        <w:rPr>
          <w:rFonts w:cs="David" w:hint="cs"/>
          <w:b/>
          <w:bCs/>
          <w:sz w:val="24"/>
          <w:szCs w:val="24"/>
          <w:rtl/>
        </w:rPr>
        <w:t>בבית המשפט העליון בירושלים</w:t>
      </w:r>
    </w:p>
    <w:p w14:paraId="4820B386" w14:textId="77777777" w:rsidR="00377572" w:rsidRPr="00B26286" w:rsidRDefault="00377572" w:rsidP="00377572">
      <w:pPr>
        <w:jc w:val="both"/>
        <w:rPr>
          <w:rFonts w:cs="David"/>
          <w:b/>
          <w:bCs/>
          <w:sz w:val="24"/>
          <w:szCs w:val="24"/>
          <w:rtl/>
        </w:rPr>
      </w:pPr>
      <w:r w:rsidRPr="00B26286">
        <w:rPr>
          <w:rFonts w:cs="David" w:hint="cs"/>
          <w:b/>
          <w:bCs/>
          <w:sz w:val="24"/>
          <w:szCs w:val="24"/>
          <w:rtl/>
        </w:rPr>
        <w:t xml:space="preserve">בשבתו כבית המשפט לערעורים על עניינים </w:t>
      </w:r>
      <w:proofErr w:type="spellStart"/>
      <w:r w:rsidRPr="00B26286">
        <w:rPr>
          <w:rFonts w:cs="David" w:hint="cs"/>
          <w:b/>
          <w:bCs/>
          <w:sz w:val="24"/>
          <w:szCs w:val="24"/>
          <w:rtl/>
        </w:rPr>
        <w:t>מינהליים</w:t>
      </w:r>
      <w:proofErr w:type="spellEnd"/>
      <w:r w:rsidRPr="00B26286">
        <w:rPr>
          <w:rFonts w:cs="David" w:hint="cs"/>
          <w:b/>
          <w:bCs/>
          <w:sz w:val="24"/>
          <w:szCs w:val="24"/>
          <w:rtl/>
        </w:rPr>
        <w:t xml:space="preserve">     </w:t>
      </w:r>
      <w:r w:rsidRPr="00B26286">
        <w:rPr>
          <w:rFonts w:cs="David" w:hint="cs"/>
          <w:b/>
          <w:bCs/>
          <w:sz w:val="24"/>
          <w:szCs w:val="24"/>
          <w:rtl/>
        </w:rPr>
        <w:tab/>
      </w:r>
    </w:p>
    <w:p w14:paraId="2993F60B" w14:textId="77777777" w:rsidR="00377572" w:rsidRPr="00B26286" w:rsidRDefault="00377572" w:rsidP="00725FC4">
      <w:pPr>
        <w:spacing w:line="480" w:lineRule="auto"/>
        <w:jc w:val="both"/>
        <w:rPr>
          <w:rFonts w:cs="David"/>
          <w:b/>
          <w:bCs/>
          <w:sz w:val="24"/>
          <w:szCs w:val="24"/>
          <w:rtl/>
        </w:rPr>
      </w:pPr>
      <w:r w:rsidRPr="00B26286">
        <w:rPr>
          <w:rFonts w:cs="David" w:hint="cs"/>
          <w:b/>
          <w:bCs/>
          <w:sz w:val="24"/>
          <w:szCs w:val="24"/>
          <w:rtl/>
        </w:rPr>
        <w:t>לפני כב' השופטת גילה כנפי-שטייניץ</w:t>
      </w:r>
      <w:r w:rsidRPr="00B26286">
        <w:rPr>
          <w:rFonts w:cs="David" w:hint="cs"/>
          <w:b/>
          <w:bCs/>
          <w:sz w:val="24"/>
          <w:szCs w:val="24"/>
          <w:rtl/>
        </w:rPr>
        <w:tab/>
      </w:r>
      <w:r w:rsidRPr="00B26286">
        <w:rPr>
          <w:rFonts w:cs="David" w:hint="cs"/>
          <w:b/>
          <w:bCs/>
          <w:sz w:val="24"/>
          <w:szCs w:val="24"/>
          <w:rtl/>
        </w:rPr>
        <w:tab/>
        <w:t xml:space="preserve"> </w:t>
      </w:r>
    </w:p>
    <w:p w14:paraId="5A5EE07E" w14:textId="08B3CC3D" w:rsidR="00377572" w:rsidRPr="00B26286" w:rsidRDefault="00377572" w:rsidP="00377572">
      <w:pPr>
        <w:spacing w:after="0" w:line="360" w:lineRule="auto"/>
        <w:jc w:val="both"/>
        <w:rPr>
          <w:rFonts w:ascii="David" w:hAnsi="David" w:cs="David"/>
          <w:b/>
          <w:bCs/>
          <w:sz w:val="24"/>
          <w:szCs w:val="24"/>
          <w:rtl/>
        </w:rPr>
      </w:pPr>
      <w:r w:rsidRPr="00B26286">
        <w:rPr>
          <w:rFonts w:ascii="David" w:hAnsi="David" w:cs="David" w:hint="cs"/>
          <w:b/>
          <w:bCs/>
          <w:sz w:val="24"/>
          <w:szCs w:val="24"/>
          <w:u w:val="single"/>
          <w:rtl/>
        </w:rPr>
        <w:t>העותרים</w:t>
      </w:r>
      <w:r w:rsidRPr="00B26286">
        <w:rPr>
          <w:rFonts w:ascii="David" w:hAnsi="David" w:cs="David" w:hint="cs"/>
          <w:b/>
          <w:bCs/>
          <w:sz w:val="24"/>
          <w:szCs w:val="24"/>
          <w:rtl/>
        </w:rPr>
        <w:t>:</w:t>
      </w:r>
      <w:r w:rsidRPr="00B26286">
        <w:rPr>
          <w:rFonts w:cs="David"/>
          <w:b/>
          <w:bCs/>
          <w:sz w:val="24"/>
          <w:szCs w:val="24"/>
          <w:rtl/>
        </w:rPr>
        <w:tab/>
      </w:r>
      <w:r w:rsidRPr="00B26286">
        <w:rPr>
          <w:rFonts w:cs="David" w:hint="cs"/>
          <w:b/>
          <w:bCs/>
          <w:sz w:val="24"/>
          <w:szCs w:val="24"/>
          <w:rtl/>
        </w:rPr>
        <w:t xml:space="preserve">              </w:t>
      </w:r>
      <w:r w:rsidR="002F1B0B" w:rsidRPr="00B26286">
        <w:rPr>
          <w:rFonts w:cs="David" w:hint="cs"/>
          <w:b/>
          <w:bCs/>
          <w:sz w:val="24"/>
          <w:szCs w:val="24"/>
          <w:rtl/>
        </w:rPr>
        <w:t>עירית לינור</w:t>
      </w:r>
      <w:r w:rsidRPr="00B26286">
        <w:rPr>
          <w:rFonts w:cs="David" w:hint="cs"/>
          <w:b/>
          <w:bCs/>
          <w:sz w:val="24"/>
          <w:szCs w:val="24"/>
          <w:rtl/>
        </w:rPr>
        <w:t xml:space="preserve"> ו-32 אח'</w:t>
      </w:r>
    </w:p>
    <w:p w14:paraId="04D71B9E" w14:textId="005CA904" w:rsidR="00377572" w:rsidRPr="00B26286" w:rsidRDefault="00377572" w:rsidP="00377572">
      <w:pPr>
        <w:spacing w:after="0" w:line="240" w:lineRule="auto"/>
        <w:ind w:left="2160" w:right="-284"/>
        <w:jc w:val="both"/>
        <w:rPr>
          <w:rFonts w:ascii="David" w:hAnsi="David" w:cs="David"/>
          <w:sz w:val="24"/>
          <w:szCs w:val="24"/>
          <w:rtl/>
        </w:rPr>
      </w:pPr>
      <w:r w:rsidRPr="00B26286">
        <w:rPr>
          <w:rFonts w:cs="David" w:hint="cs"/>
          <w:sz w:val="24"/>
          <w:szCs w:val="24"/>
          <w:rtl/>
        </w:rPr>
        <w:t>כולם ע"י באי-כוח עוה"ד אורי ישראל פז (</w:t>
      </w:r>
      <w:r w:rsidRPr="00B26286">
        <w:rPr>
          <w:rFonts w:cs="David"/>
          <w:sz w:val="24"/>
          <w:szCs w:val="24"/>
        </w:rPr>
        <w:t>LL.M.</w:t>
      </w:r>
      <w:r w:rsidRPr="00B26286">
        <w:rPr>
          <w:rFonts w:ascii="David" w:hAnsi="David" w:cs="David" w:hint="cs"/>
          <w:sz w:val="24"/>
          <w:szCs w:val="24"/>
          <w:rtl/>
        </w:rPr>
        <w:t>, מ"ר 68110)</w:t>
      </w:r>
    </w:p>
    <w:p w14:paraId="4B4B27B5" w14:textId="192B7AC4" w:rsidR="00377572" w:rsidRPr="00B26286" w:rsidRDefault="00377572" w:rsidP="00377572">
      <w:pPr>
        <w:spacing w:after="0" w:line="240" w:lineRule="auto"/>
        <w:ind w:left="2160" w:right="-284"/>
        <w:jc w:val="both"/>
        <w:rPr>
          <w:rFonts w:ascii="David" w:hAnsi="David" w:cs="David"/>
          <w:sz w:val="24"/>
          <w:szCs w:val="24"/>
          <w:rtl/>
        </w:rPr>
      </w:pPr>
      <w:r w:rsidRPr="00B26286">
        <w:rPr>
          <w:rFonts w:ascii="David" w:hAnsi="David" w:cs="David" w:hint="cs"/>
          <w:sz w:val="24"/>
          <w:szCs w:val="24"/>
          <w:rtl/>
        </w:rPr>
        <w:t>ועוה"ד ד"ר ארנון הראל</w:t>
      </w:r>
    </w:p>
    <w:p w14:paraId="1D3F2425" w14:textId="77777777" w:rsidR="00377572" w:rsidRPr="00B26286" w:rsidRDefault="00377572" w:rsidP="00377572">
      <w:pPr>
        <w:tabs>
          <w:tab w:val="left" w:pos="648"/>
          <w:tab w:val="left" w:pos="1858"/>
          <w:tab w:val="left" w:pos="2407"/>
          <w:tab w:val="left" w:pos="3791"/>
          <w:tab w:val="left" w:pos="5099"/>
          <w:tab w:val="left" w:pos="5998"/>
          <w:tab w:val="left" w:pos="6944"/>
          <w:tab w:val="left" w:pos="7809"/>
        </w:tabs>
        <w:spacing w:after="0" w:line="240" w:lineRule="auto"/>
        <w:ind w:right="-900"/>
        <w:jc w:val="both"/>
        <w:rPr>
          <w:rFonts w:cs="David"/>
          <w:b/>
          <w:bCs/>
          <w:sz w:val="24"/>
          <w:szCs w:val="24"/>
          <w:rtl/>
        </w:rPr>
      </w:pPr>
      <w:r w:rsidRPr="00B26286">
        <w:rPr>
          <w:rFonts w:cs="David"/>
          <w:sz w:val="24"/>
          <w:szCs w:val="24"/>
          <w:rtl/>
        </w:rPr>
        <w:tab/>
      </w:r>
      <w:r w:rsidRPr="00B26286">
        <w:rPr>
          <w:rFonts w:cs="David"/>
          <w:sz w:val="24"/>
          <w:szCs w:val="24"/>
          <w:rtl/>
        </w:rPr>
        <w:tab/>
      </w:r>
      <w:r w:rsidRPr="00B26286">
        <w:rPr>
          <w:rFonts w:cs="David" w:hint="cs"/>
          <w:sz w:val="24"/>
          <w:szCs w:val="24"/>
          <w:rtl/>
        </w:rPr>
        <w:t xml:space="preserve">     </w:t>
      </w:r>
      <w:r w:rsidRPr="00B26286">
        <w:rPr>
          <w:rFonts w:cs="David" w:hint="cs"/>
          <w:b/>
          <w:bCs/>
          <w:sz w:val="24"/>
          <w:szCs w:val="24"/>
          <w:rtl/>
        </w:rPr>
        <w:t xml:space="preserve"> </w:t>
      </w:r>
      <w:r w:rsidRPr="00B26286">
        <w:rPr>
          <w:rFonts w:ascii="David" w:hAnsi="David" w:cs="David" w:hint="cs"/>
          <w:sz w:val="24"/>
          <w:szCs w:val="24"/>
          <w:rtl/>
        </w:rPr>
        <w:t>מתחם שבעת הכוכבים ראשון לציון</w:t>
      </w:r>
      <w:r w:rsidRPr="00B26286">
        <w:rPr>
          <w:rFonts w:ascii="David" w:hAnsi="David" w:cs="David"/>
          <w:sz w:val="24"/>
          <w:szCs w:val="24"/>
          <w:rtl/>
        </w:rPr>
        <w:t xml:space="preserve">   </w:t>
      </w:r>
    </w:p>
    <w:p w14:paraId="1A5A6DAB" w14:textId="77777777" w:rsidR="00377572" w:rsidRPr="00B26286" w:rsidRDefault="00377572" w:rsidP="00377572">
      <w:pPr>
        <w:tabs>
          <w:tab w:val="left" w:pos="648"/>
          <w:tab w:val="left" w:pos="1858"/>
          <w:tab w:val="left" w:pos="2407"/>
          <w:tab w:val="left" w:pos="3791"/>
          <w:tab w:val="left" w:pos="5099"/>
          <w:tab w:val="left" w:pos="5998"/>
          <w:tab w:val="left" w:pos="6944"/>
          <w:tab w:val="left" w:pos="7809"/>
        </w:tabs>
        <w:spacing w:after="0" w:line="240" w:lineRule="auto"/>
        <w:ind w:left="2160" w:right="-900"/>
        <w:jc w:val="both"/>
        <w:rPr>
          <w:rFonts w:ascii="David" w:hAnsi="David" w:cs="David"/>
          <w:sz w:val="24"/>
          <w:szCs w:val="24"/>
          <w:rtl/>
        </w:rPr>
      </w:pPr>
      <w:r w:rsidRPr="00B26286">
        <w:rPr>
          <w:rFonts w:ascii="David" w:hAnsi="David" w:cs="David" w:hint="cs"/>
          <w:sz w:val="24"/>
          <w:szCs w:val="24"/>
          <w:rtl/>
        </w:rPr>
        <w:t xml:space="preserve">משד' יוסף </w:t>
      </w:r>
      <w:proofErr w:type="spellStart"/>
      <w:r w:rsidRPr="00B26286">
        <w:rPr>
          <w:rFonts w:ascii="David" w:hAnsi="David" w:cs="David" w:hint="cs"/>
          <w:sz w:val="24"/>
          <w:szCs w:val="24"/>
          <w:rtl/>
        </w:rPr>
        <w:t>לישנסקי</w:t>
      </w:r>
      <w:proofErr w:type="spellEnd"/>
      <w:r w:rsidRPr="00B26286">
        <w:rPr>
          <w:rFonts w:ascii="David" w:hAnsi="David" w:cs="David" w:hint="cs"/>
          <w:sz w:val="24"/>
          <w:szCs w:val="24"/>
          <w:rtl/>
        </w:rPr>
        <w:t xml:space="preserve"> 4, ת"ד 2424, ראשון לציון </w:t>
      </w:r>
      <w:r w:rsidRPr="00B26286">
        <w:rPr>
          <w:rFonts w:ascii="David" w:hAnsi="David" w:cs="David"/>
          <w:sz w:val="24"/>
          <w:szCs w:val="24"/>
          <w:rtl/>
        </w:rPr>
        <w:t>7512302</w:t>
      </w:r>
    </w:p>
    <w:p w14:paraId="1A2E04E0" w14:textId="77777777" w:rsidR="00377572" w:rsidRPr="00B26286" w:rsidRDefault="00377572" w:rsidP="00377572">
      <w:pPr>
        <w:spacing w:after="0" w:line="240" w:lineRule="auto"/>
        <w:ind w:left="1440"/>
        <w:jc w:val="both"/>
        <w:rPr>
          <w:rFonts w:ascii="David" w:hAnsi="David" w:cs="David"/>
          <w:sz w:val="24"/>
          <w:szCs w:val="24"/>
          <w:rtl/>
        </w:rPr>
      </w:pPr>
      <w:r w:rsidRPr="00B26286">
        <w:rPr>
          <w:rFonts w:ascii="David" w:hAnsi="David" w:cs="David"/>
          <w:sz w:val="24"/>
          <w:szCs w:val="24"/>
          <w:rtl/>
        </w:rPr>
        <w:t xml:space="preserve">           </w:t>
      </w:r>
      <w:r w:rsidRPr="00B26286">
        <w:rPr>
          <w:rFonts w:ascii="David" w:hAnsi="David" w:cs="David" w:hint="cs"/>
          <w:sz w:val="24"/>
          <w:szCs w:val="24"/>
          <w:rtl/>
        </w:rPr>
        <w:t xml:space="preserve">   </w:t>
      </w:r>
      <w:r w:rsidRPr="00B26286">
        <w:rPr>
          <w:rFonts w:ascii="David" w:hAnsi="David" w:cs="David"/>
          <w:sz w:val="24"/>
          <w:szCs w:val="24"/>
          <w:rtl/>
        </w:rPr>
        <w:t xml:space="preserve">טל':  </w:t>
      </w:r>
      <w:r w:rsidRPr="00B26286">
        <w:rPr>
          <w:rFonts w:ascii="David" w:hAnsi="David" w:cs="David" w:hint="cs"/>
          <w:sz w:val="24"/>
          <w:szCs w:val="24"/>
          <w:rtl/>
        </w:rPr>
        <w:t xml:space="preserve"> </w:t>
      </w:r>
      <w:r w:rsidRPr="00B26286">
        <w:rPr>
          <w:rFonts w:ascii="David" w:hAnsi="David" w:cs="David"/>
          <w:sz w:val="24"/>
          <w:szCs w:val="24"/>
          <w:rtl/>
        </w:rPr>
        <w:t xml:space="preserve"> 072-2150666</w:t>
      </w:r>
      <w:r w:rsidRPr="00B26286">
        <w:rPr>
          <w:rFonts w:ascii="David" w:hAnsi="David" w:cs="David" w:hint="cs"/>
          <w:sz w:val="24"/>
          <w:szCs w:val="24"/>
          <w:rtl/>
        </w:rPr>
        <w:t xml:space="preserve">; </w:t>
      </w:r>
      <w:r w:rsidRPr="00B26286">
        <w:rPr>
          <w:rFonts w:ascii="David" w:hAnsi="David" w:cs="David"/>
          <w:sz w:val="24"/>
          <w:szCs w:val="24"/>
          <w:rtl/>
        </w:rPr>
        <w:t xml:space="preserve">פקס': 072-2150999 </w:t>
      </w:r>
    </w:p>
    <w:p w14:paraId="727DD159" w14:textId="77777777" w:rsidR="00377572" w:rsidRPr="00B26286" w:rsidRDefault="00377572" w:rsidP="00377572">
      <w:pPr>
        <w:spacing w:after="0" w:line="360" w:lineRule="auto"/>
        <w:ind w:left="1440" w:right="-720" w:firstLine="720"/>
        <w:jc w:val="both"/>
        <w:rPr>
          <w:rFonts w:ascii="David" w:hAnsi="David" w:cs="David"/>
          <w:b/>
          <w:bCs/>
          <w:sz w:val="24"/>
          <w:szCs w:val="24"/>
          <w:rtl/>
        </w:rPr>
      </w:pPr>
      <w:r w:rsidRPr="00B26286">
        <w:rPr>
          <w:rFonts w:ascii="David" w:hAnsi="David" w:cs="David" w:hint="cs"/>
          <w:sz w:val="24"/>
          <w:szCs w:val="24"/>
          <w:rtl/>
        </w:rPr>
        <w:t xml:space="preserve">סל':    054-4316485; אתר:   </w:t>
      </w:r>
      <w:hyperlink r:id="rId8" w:history="1">
        <w:r w:rsidRPr="00B26286">
          <w:rPr>
            <w:rStyle w:val="Hyperlink"/>
            <w:rFonts w:ascii="David" w:hAnsi="David" w:cs="David"/>
            <w:color w:val="auto"/>
            <w:sz w:val="24"/>
            <w:szCs w:val="24"/>
          </w:rPr>
          <w:t>www.uplaw.co.il</w:t>
        </w:r>
      </w:hyperlink>
      <w:r w:rsidRPr="00B26286">
        <w:rPr>
          <w:rFonts w:ascii="David" w:hAnsi="David" w:cs="David"/>
          <w:sz w:val="24"/>
          <w:szCs w:val="24"/>
        </w:rPr>
        <w:t xml:space="preserve"> </w:t>
      </w:r>
      <w:r w:rsidRPr="00B26286">
        <w:rPr>
          <w:rFonts w:ascii="David" w:hAnsi="David" w:cs="David"/>
          <w:sz w:val="24"/>
          <w:szCs w:val="24"/>
          <w:rtl/>
        </w:rPr>
        <w:t xml:space="preserve"> </w:t>
      </w:r>
    </w:p>
    <w:p w14:paraId="5FD54A93" w14:textId="77777777" w:rsidR="00377572" w:rsidRPr="00B26286" w:rsidRDefault="00377572" w:rsidP="00377572">
      <w:pPr>
        <w:pStyle w:val="a9"/>
        <w:numPr>
          <w:ilvl w:val="0"/>
          <w:numId w:val="1"/>
        </w:numPr>
        <w:spacing w:before="240" w:after="0" w:line="360" w:lineRule="auto"/>
        <w:ind w:left="-341" w:right="-720"/>
        <w:jc w:val="center"/>
        <w:rPr>
          <w:rFonts w:ascii="David" w:hAnsi="David" w:cs="David"/>
          <w:sz w:val="24"/>
          <w:szCs w:val="24"/>
          <w:rtl/>
        </w:rPr>
      </w:pPr>
      <w:r w:rsidRPr="00B26286">
        <w:rPr>
          <w:rFonts w:ascii="David" w:hAnsi="David" w:cs="David" w:hint="cs"/>
          <w:b/>
          <w:bCs/>
          <w:sz w:val="24"/>
          <w:szCs w:val="24"/>
          <w:rtl/>
        </w:rPr>
        <w:t>נ ג ד -</w:t>
      </w:r>
    </w:p>
    <w:p w14:paraId="149AE45D" w14:textId="77777777" w:rsidR="00377572" w:rsidRPr="00B26286" w:rsidRDefault="00377572" w:rsidP="00377572">
      <w:pPr>
        <w:spacing w:after="0" w:line="360" w:lineRule="auto"/>
        <w:jc w:val="both"/>
        <w:rPr>
          <w:rFonts w:ascii="David" w:hAnsi="David" w:cs="David"/>
          <w:b/>
          <w:bCs/>
          <w:sz w:val="24"/>
          <w:szCs w:val="24"/>
          <w:rtl/>
        </w:rPr>
      </w:pPr>
      <w:r w:rsidRPr="00B26286">
        <w:rPr>
          <w:rFonts w:cs="David" w:hint="cs"/>
          <w:b/>
          <w:bCs/>
          <w:sz w:val="24"/>
          <w:szCs w:val="24"/>
          <w:u w:val="single"/>
          <w:rtl/>
        </w:rPr>
        <w:t>המשיבה:</w:t>
      </w:r>
      <w:r w:rsidRPr="00B26286">
        <w:rPr>
          <w:rFonts w:ascii="David" w:hAnsi="David" w:cs="David"/>
          <w:b/>
          <w:bCs/>
          <w:sz w:val="24"/>
          <w:szCs w:val="24"/>
          <w:rtl/>
        </w:rPr>
        <w:tab/>
      </w:r>
      <w:r w:rsidRPr="00B26286">
        <w:rPr>
          <w:rFonts w:ascii="David" w:hAnsi="David" w:cs="David" w:hint="cs"/>
          <w:b/>
          <w:bCs/>
          <w:sz w:val="24"/>
          <w:szCs w:val="24"/>
          <w:rtl/>
        </w:rPr>
        <w:t xml:space="preserve">            עיריית תל אביב-יפו</w:t>
      </w:r>
    </w:p>
    <w:p w14:paraId="15377A09" w14:textId="77777777" w:rsidR="00377572" w:rsidRPr="00B26286" w:rsidRDefault="00377572" w:rsidP="00377572">
      <w:pPr>
        <w:autoSpaceDE w:val="0"/>
        <w:autoSpaceDN w:val="0"/>
        <w:adjustRightInd w:val="0"/>
        <w:spacing w:after="0" w:line="240" w:lineRule="auto"/>
        <w:ind w:left="2069"/>
        <w:rPr>
          <w:rFonts w:ascii="David" w:hAnsi="David" w:cs="David"/>
          <w:sz w:val="24"/>
          <w:szCs w:val="24"/>
          <w:rtl/>
        </w:rPr>
      </w:pPr>
      <w:r w:rsidRPr="00B26286">
        <w:rPr>
          <w:rFonts w:ascii="David" w:hAnsi="David" w:cs="David" w:hint="cs"/>
          <w:sz w:val="24"/>
          <w:szCs w:val="24"/>
          <w:rtl/>
        </w:rPr>
        <w:t>ע"י עו"ד שמואל זינגר מהשירות המשפטי</w:t>
      </w:r>
    </w:p>
    <w:p w14:paraId="0C51723B" w14:textId="77777777" w:rsidR="00377572" w:rsidRPr="00B26286" w:rsidRDefault="00377572" w:rsidP="00377572">
      <w:pPr>
        <w:autoSpaceDE w:val="0"/>
        <w:autoSpaceDN w:val="0"/>
        <w:adjustRightInd w:val="0"/>
        <w:spacing w:after="0" w:line="240" w:lineRule="auto"/>
        <w:ind w:left="2069"/>
        <w:rPr>
          <w:rFonts w:ascii="David" w:hAnsi="David" w:cs="David"/>
          <w:sz w:val="24"/>
          <w:szCs w:val="24"/>
          <w:rtl/>
        </w:rPr>
      </w:pPr>
      <w:r w:rsidRPr="00B26286">
        <w:rPr>
          <w:rFonts w:ascii="David" w:hAnsi="David" w:cs="David" w:hint="cs"/>
          <w:sz w:val="24"/>
          <w:szCs w:val="24"/>
          <w:rtl/>
        </w:rPr>
        <w:t>מרח' אבן גבירול 69 תל אביב</w:t>
      </w:r>
    </w:p>
    <w:p w14:paraId="2B97F56F" w14:textId="77777777" w:rsidR="00377572" w:rsidRPr="00B26286" w:rsidRDefault="00377572" w:rsidP="00377572">
      <w:pPr>
        <w:autoSpaceDE w:val="0"/>
        <w:autoSpaceDN w:val="0"/>
        <w:adjustRightInd w:val="0"/>
        <w:spacing w:after="0" w:line="240" w:lineRule="auto"/>
        <w:ind w:left="2069"/>
        <w:rPr>
          <w:rFonts w:ascii="David" w:hAnsi="David" w:cs="David"/>
          <w:sz w:val="24"/>
          <w:szCs w:val="24"/>
          <w:rtl/>
        </w:rPr>
      </w:pPr>
      <w:r w:rsidRPr="00B26286">
        <w:rPr>
          <w:rFonts w:ascii="David" w:hAnsi="David" w:cs="David" w:hint="cs"/>
          <w:sz w:val="24"/>
          <w:szCs w:val="24"/>
          <w:rtl/>
        </w:rPr>
        <w:t>טל': 03-7244211; פקס': 03-5244093</w:t>
      </w:r>
    </w:p>
    <w:p w14:paraId="7FAF7F68" w14:textId="77777777" w:rsidR="00377572" w:rsidRPr="00B26286" w:rsidRDefault="00377572" w:rsidP="00377572">
      <w:pPr>
        <w:autoSpaceDE w:val="0"/>
        <w:autoSpaceDN w:val="0"/>
        <w:adjustRightInd w:val="0"/>
        <w:spacing w:line="240" w:lineRule="auto"/>
        <w:ind w:left="1800"/>
        <w:rPr>
          <w:rFonts w:ascii="David" w:hAnsi="David" w:cs="David"/>
          <w:b/>
          <w:bCs/>
          <w:sz w:val="20"/>
          <w:szCs w:val="20"/>
          <w:rtl/>
        </w:rPr>
      </w:pPr>
    </w:p>
    <w:p w14:paraId="0AB7C20E" w14:textId="78E3A320" w:rsidR="00377572" w:rsidRPr="00B26286" w:rsidRDefault="00377572" w:rsidP="00377572">
      <w:pPr>
        <w:autoSpaceDE w:val="0"/>
        <w:autoSpaceDN w:val="0"/>
        <w:adjustRightInd w:val="0"/>
        <w:spacing w:after="0" w:line="360" w:lineRule="auto"/>
        <w:rPr>
          <w:rFonts w:ascii="David" w:hAnsi="David" w:cs="David"/>
          <w:b/>
          <w:bCs/>
          <w:sz w:val="24"/>
          <w:szCs w:val="24"/>
          <w:rtl/>
        </w:rPr>
      </w:pPr>
      <w:r w:rsidRPr="00B26286">
        <w:rPr>
          <w:rFonts w:ascii="David" w:hAnsi="David" w:cs="David" w:hint="cs"/>
          <w:b/>
          <w:bCs/>
          <w:sz w:val="24"/>
          <w:szCs w:val="24"/>
          <w:u w:val="single"/>
          <w:rtl/>
        </w:rPr>
        <w:t>המשיבים</w:t>
      </w:r>
      <w:r w:rsidRPr="00B26286">
        <w:rPr>
          <w:rFonts w:ascii="David" w:hAnsi="David" w:cs="David" w:hint="cs"/>
          <w:b/>
          <w:bCs/>
          <w:sz w:val="24"/>
          <w:szCs w:val="24"/>
          <w:rtl/>
        </w:rPr>
        <w:t xml:space="preserve">: </w:t>
      </w:r>
      <w:r w:rsidRPr="00B26286">
        <w:rPr>
          <w:rFonts w:ascii="David" w:hAnsi="David" w:cs="David"/>
          <w:b/>
          <w:bCs/>
          <w:sz w:val="24"/>
          <w:szCs w:val="24"/>
          <w:rtl/>
        </w:rPr>
        <w:tab/>
      </w:r>
      <w:r w:rsidRPr="00B26286">
        <w:rPr>
          <w:rFonts w:ascii="David" w:hAnsi="David" w:cs="David"/>
          <w:b/>
          <w:bCs/>
          <w:sz w:val="24"/>
          <w:szCs w:val="24"/>
          <w:rtl/>
        </w:rPr>
        <w:tab/>
      </w:r>
      <w:r w:rsidRPr="00B26286">
        <w:rPr>
          <w:rFonts w:ascii="David" w:hAnsi="David" w:cs="David" w:hint="cs"/>
          <w:b/>
          <w:bCs/>
          <w:sz w:val="24"/>
          <w:szCs w:val="24"/>
          <w:rtl/>
        </w:rPr>
        <w:t>נועה בגון ו-12 אח'</w:t>
      </w:r>
    </w:p>
    <w:p w14:paraId="469C3D92" w14:textId="77777777" w:rsidR="00377572" w:rsidRPr="00B26286" w:rsidRDefault="00377572" w:rsidP="00377572">
      <w:pPr>
        <w:autoSpaceDE w:val="0"/>
        <w:autoSpaceDN w:val="0"/>
        <w:adjustRightInd w:val="0"/>
        <w:spacing w:after="0" w:line="240" w:lineRule="auto"/>
        <w:ind w:left="1440" w:firstLine="720"/>
        <w:rPr>
          <w:rFonts w:ascii="David" w:hAnsi="David" w:cs="David"/>
          <w:sz w:val="24"/>
          <w:szCs w:val="24"/>
          <w:rtl/>
        </w:rPr>
      </w:pPr>
      <w:r w:rsidRPr="00B26286">
        <w:rPr>
          <w:rFonts w:ascii="David" w:hAnsi="David" w:cs="David" w:hint="cs"/>
          <w:sz w:val="24"/>
          <w:szCs w:val="24"/>
          <w:rtl/>
        </w:rPr>
        <w:t xml:space="preserve">ע"י עו"ד </w:t>
      </w:r>
      <w:r w:rsidRPr="00B26286">
        <w:rPr>
          <w:rFonts w:ascii="David" w:hAnsi="David" w:cs="David"/>
          <w:sz w:val="24"/>
          <w:szCs w:val="24"/>
          <w:rtl/>
        </w:rPr>
        <w:t xml:space="preserve">עדיה </w:t>
      </w:r>
      <w:proofErr w:type="spellStart"/>
      <w:r w:rsidRPr="00B26286">
        <w:rPr>
          <w:rFonts w:ascii="David" w:hAnsi="David" w:cs="David"/>
          <w:sz w:val="24"/>
          <w:szCs w:val="24"/>
          <w:rtl/>
        </w:rPr>
        <w:t>שיינוולד</w:t>
      </w:r>
      <w:proofErr w:type="spellEnd"/>
      <w:r w:rsidRPr="00B26286">
        <w:rPr>
          <w:rFonts w:ascii="David" w:hAnsi="David" w:cs="David" w:hint="cs"/>
          <w:sz w:val="24"/>
          <w:szCs w:val="24"/>
          <w:rtl/>
        </w:rPr>
        <w:t xml:space="preserve"> ואח'</w:t>
      </w:r>
    </w:p>
    <w:p w14:paraId="72F2E380" w14:textId="77777777" w:rsidR="00377572" w:rsidRPr="00B26286" w:rsidRDefault="00377572" w:rsidP="00377572">
      <w:pPr>
        <w:autoSpaceDE w:val="0"/>
        <w:autoSpaceDN w:val="0"/>
        <w:adjustRightInd w:val="0"/>
        <w:spacing w:after="0" w:line="240" w:lineRule="auto"/>
        <w:ind w:left="1440" w:firstLine="720"/>
        <w:rPr>
          <w:rFonts w:ascii="David" w:hAnsi="David" w:cs="David"/>
          <w:sz w:val="24"/>
          <w:szCs w:val="24"/>
        </w:rPr>
      </w:pPr>
      <w:r w:rsidRPr="00B26286">
        <w:rPr>
          <w:rFonts w:ascii="David" w:hAnsi="David" w:cs="David"/>
          <w:sz w:val="24"/>
          <w:szCs w:val="24"/>
          <w:rtl/>
        </w:rPr>
        <w:t>רח</w:t>
      </w:r>
      <w:r w:rsidRPr="00B26286">
        <w:rPr>
          <w:rFonts w:ascii="David" w:hAnsi="David" w:cs="David" w:hint="cs"/>
          <w:sz w:val="24"/>
          <w:szCs w:val="24"/>
          <w:rtl/>
        </w:rPr>
        <w:t>'</w:t>
      </w:r>
      <w:r w:rsidRPr="00B26286">
        <w:rPr>
          <w:rFonts w:ascii="David" w:hAnsi="David" w:cs="David"/>
          <w:sz w:val="24"/>
          <w:szCs w:val="24"/>
          <w:rtl/>
        </w:rPr>
        <w:t xml:space="preserve"> </w:t>
      </w:r>
      <w:proofErr w:type="spellStart"/>
      <w:r w:rsidRPr="00B26286">
        <w:rPr>
          <w:rFonts w:ascii="David" w:hAnsi="David" w:cs="David"/>
          <w:sz w:val="24"/>
          <w:szCs w:val="24"/>
          <w:rtl/>
        </w:rPr>
        <w:t>מזא"ה</w:t>
      </w:r>
      <w:proofErr w:type="spellEnd"/>
      <w:r w:rsidRPr="00B26286">
        <w:rPr>
          <w:rFonts w:ascii="David" w:hAnsi="David" w:cs="David"/>
          <w:sz w:val="24"/>
          <w:szCs w:val="24"/>
          <w:rtl/>
        </w:rPr>
        <w:t xml:space="preserve"> 22א' תל אביב </w:t>
      </w:r>
    </w:p>
    <w:p w14:paraId="6B0EA10E" w14:textId="77777777" w:rsidR="00377572" w:rsidRPr="00B26286" w:rsidRDefault="00377572" w:rsidP="00377572">
      <w:pPr>
        <w:autoSpaceDE w:val="0"/>
        <w:autoSpaceDN w:val="0"/>
        <w:adjustRightInd w:val="0"/>
        <w:spacing w:after="0" w:line="240" w:lineRule="auto"/>
        <w:ind w:left="1440" w:firstLine="720"/>
        <w:rPr>
          <w:rFonts w:ascii="David" w:hAnsi="David" w:cs="David"/>
          <w:sz w:val="24"/>
          <w:szCs w:val="24"/>
        </w:rPr>
      </w:pPr>
      <w:r w:rsidRPr="00B26286">
        <w:rPr>
          <w:rFonts w:ascii="David" w:hAnsi="David" w:cs="David"/>
          <w:sz w:val="24"/>
          <w:szCs w:val="24"/>
          <w:rtl/>
        </w:rPr>
        <w:t>טל</w:t>
      </w:r>
      <w:r w:rsidRPr="00B26286">
        <w:rPr>
          <w:rFonts w:ascii="David" w:hAnsi="David" w:cs="David" w:hint="cs"/>
          <w:sz w:val="24"/>
          <w:szCs w:val="24"/>
          <w:rtl/>
        </w:rPr>
        <w:t>'</w:t>
      </w:r>
      <w:r w:rsidRPr="00B26286">
        <w:rPr>
          <w:rFonts w:ascii="David" w:hAnsi="David" w:cs="David"/>
          <w:sz w:val="24"/>
          <w:szCs w:val="24"/>
          <w:rtl/>
        </w:rPr>
        <w:t>: 03-9070770, פקס</w:t>
      </w:r>
      <w:r w:rsidRPr="00B26286">
        <w:rPr>
          <w:rFonts w:ascii="David" w:hAnsi="David" w:cs="David" w:hint="cs"/>
          <w:sz w:val="24"/>
          <w:szCs w:val="24"/>
          <w:rtl/>
        </w:rPr>
        <w:t>'</w:t>
      </w:r>
      <w:r w:rsidRPr="00B26286">
        <w:rPr>
          <w:rFonts w:ascii="David" w:hAnsi="David" w:cs="David"/>
          <w:sz w:val="24"/>
          <w:szCs w:val="24"/>
          <w:rtl/>
        </w:rPr>
        <w:t>: 03-9070771</w:t>
      </w:r>
    </w:p>
    <w:p w14:paraId="2B458428" w14:textId="77777777" w:rsidR="00377572" w:rsidRPr="00B26286" w:rsidRDefault="00377572" w:rsidP="00377572">
      <w:pPr>
        <w:autoSpaceDE w:val="0"/>
        <w:autoSpaceDN w:val="0"/>
        <w:adjustRightInd w:val="0"/>
        <w:spacing w:after="0" w:line="240" w:lineRule="auto"/>
        <w:rPr>
          <w:rFonts w:ascii="David" w:hAnsi="David" w:cs="David"/>
          <w:b/>
          <w:bCs/>
          <w:sz w:val="24"/>
          <w:szCs w:val="24"/>
          <w:u w:val="single"/>
          <w:rtl/>
        </w:rPr>
      </w:pPr>
    </w:p>
    <w:p w14:paraId="24EBC5EE" w14:textId="77777777" w:rsidR="00377572" w:rsidRPr="00B26286" w:rsidRDefault="00377572" w:rsidP="00377572">
      <w:pPr>
        <w:autoSpaceDE w:val="0"/>
        <w:autoSpaceDN w:val="0"/>
        <w:adjustRightInd w:val="0"/>
        <w:spacing w:after="0" w:line="360" w:lineRule="auto"/>
        <w:rPr>
          <w:rFonts w:ascii="David" w:hAnsi="David" w:cs="David"/>
          <w:b/>
          <w:bCs/>
          <w:sz w:val="24"/>
          <w:szCs w:val="24"/>
          <w:rtl/>
        </w:rPr>
      </w:pPr>
      <w:r w:rsidRPr="00B26286">
        <w:rPr>
          <w:rFonts w:ascii="David" w:hAnsi="David" w:cs="David" w:hint="cs"/>
          <w:b/>
          <w:bCs/>
          <w:sz w:val="24"/>
          <w:szCs w:val="24"/>
          <w:u w:val="single"/>
          <w:rtl/>
        </w:rPr>
        <w:t>משיבה פורמלית</w:t>
      </w:r>
      <w:r w:rsidRPr="00B26286">
        <w:rPr>
          <w:rFonts w:ascii="David" w:hAnsi="David" w:cs="David" w:hint="cs"/>
          <w:b/>
          <w:bCs/>
          <w:sz w:val="24"/>
          <w:szCs w:val="24"/>
          <w:rtl/>
        </w:rPr>
        <w:t>:            משטרת ישראל</w:t>
      </w:r>
    </w:p>
    <w:p w14:paraId="0414F54F" w14:textId="77777777" w:rsidR="00377572" w:rsidRPr="00B26286" w:rsidRDefault="00377572" w:rsidP="00377572">
      <w:pPr>
        <w:autoSpaceDE w:val="0"/>
        <w:autoSpaceDN w:val="0"/>
        <w:adjustRightInd w:val="0"/>
        <w:spacing w:after="0" w:line="240" w:lineRule="auto"/>
        <w:ind w:left="2160"/>
        <w:rPr>
          <w:rFonts w:ascii="David" w:hAnsi="David" w:cs="David"/>
          <w:sz w:val="24"/>
          <w:szCs w:val="24"/>
          <w:rtl/>
        </w:rPr>
      </w:pPr>
      <w:r w:rsidRPr="00B26286">
        <w:rPr>
          <w:rFonts w:ascii="David" w:hAnsi="David" w:cs="David" w:hint="cs"/>
          <w:sz w:val="24"/>
          <w:szCs w:val="24"/>
          <w:rtl/>
        </w:rPr>
        <w:t>מטה מחוז תל אביב</w:t>
      </w:r>
    </w:p>
    <w:p w14:paraId="331393DE" w14:textId="77777777" w:rsidR="00377572" w:rsidRPr="00B26286" w:rsidRDefault="00377572" w:rsidP="00377572">
      <w:pPr>
        <w:autoSpaceDE w:val="0"/>
        <w:autoSpaceDN w:val="0"/>
        <w:adjustRightInd w:val="0"/>
        <w:spacing w:after="0" w:line="240" w:lineRule="auto"/>
        <w:ind w:left="2160"/>
        <w:rPr>
          <w:rFonts w:ascii="David" w:hAnsi="David" w:cs="David"/>
          <w:sz w:val="24"/>
          <w:szCs w:val="24"/>
          <w:rtl/>
        </w:rPr>
      </w:pPr>
      <w:r w:rsidRPr="00B26286">
        <w:rPr>
          <w:rFonts w:ascii="David" w:hAnsi="David" w:cs="David" w:hint="cs"/>
          <w:sz w:val="24"/>
          <w:szCs w:val="24"/>
          <w:rtl/>
        </w:rPr>
        <w:t>מרח' דרך שלמה 18 תל אביב</w:t>
      </w:r>
    </w:p>
    <w:p w14:paraId="111C8005" w14:textId="77777777" w:rsidR="00377572" w:rsidRPr="00B26286" w:rsidRDefault="00377572" w:rsidP="00377572">
      <w:pPr>
        <w:autoSpaceDE w:val="0"/>
        <w:autoSpaceDN w:val="0"/>
        <w:adjustRightInd w:val="0"/>
        <w:spacing w:after="0" w:line="480" w:lineRule="auto"/>
        <w:ind w:left="2160"/>
        <w:rPr>
          <w:rFonts w:ascii="David" w:hAnsi="David" w:cs="David"/>
          <w:sz w:val="24"/>
          <w:szCs w:val="24"/>
          <w:rtl/>
        </w:rPr>
      </w:pPr>
      <w:r w:rsidRPr="00B26286">
        <w:rPr>
          <w:rFonts w:ascii="David" w:hAnsi="David" w:cs="David" w:hint="cs"/>
          <w:sz w:val="24"/>
          <w:szCs w:val="24"/>
          <w:rtl/>
        </w:rPr>
        <w:t xml:space="preserve">טל': </w:t>
      </w:r>
      <w:r w:rsidRPr="00B26286">
        <w:rPr>
          <w:rFonts w:ascii="David" w:hAnsi="David" w:cs="David"/>
          <w:sz w:val="24"/>
          <w:szCs w:val="24"/>
          <w:rtl/>
        </w:rPr>
        <w:t>03-6802222</w:t>
      </w:r>
    </w:p>
    <w:p w14:paraId="79C1C18C" w14:textId="77777777" w:rsidR="004645E9" w:rsidRPr="00B26286" w:rsidRDefault="004645E9" w:rsidP="004645E9">
      <w:pPr>
        <w:spacing w:line="240" w:lineRule="auto"/>
        <w:jc w:val="center"/>
        <w:rPr>
          <w:rFonts w:ascii="David" w:hAnsi="David" w:cs="David"/>
          <w:b/>
          <w:bCs/>
          <w:sz w:val="14"/>
          <w:szCs w:val="14"/>
          <w:u w:val="single"/>
          <w:rtl/>
        </w:rPr>
      </w:pPr>
    </w:p>
    <w:p w14:paraId="084BC983" w14:textId="3766B1DA" w:rsidR="00377572" w:rsidRPr="00B26286" w:rsidRDefault="00377572" w:rsidP="00922E33">
      <w:pPr>
        <w:spacing w:line="360" w:lineRule="auto"/>
        <w:jc w:val="center"/>
        <w:rPr>
          <w:rFonts w:ascii="David" w:hAnsi="David" w:cs="David"/>
          <w:b/>
          <w:bCs/>
          <w:sz w:val="50"/>
          <w:szCs w:val="50"/>
          <w:u w:val="single"/>
          <w:rtl/>
        </w:rPr>
      </w:pPr>
      <w:r w:rsidRPr="00B26286">
        <w:rPr>
          <w:rFonts w:ascii="David" w:hAnsi="David" w:cs="David" w:hint="cs"/>
          <w:b/>
          <w:bCs/>
          <w:sz w:val="50"/>
          <w:szCs w:val="50"/>
          <w:u w:val="single"/>
          <w:rtl/>
        </w:rPr>
        <w:t xml:space="preserve">ערעור </w:t>
      </w:r>
      <w:proofErr w:type="spellStart"/>
      <w:r w:rsidRPr="00B26286">
        <w:rPr>
          <w:rFonts w:ascii="David" w:hAnsi="David" w:cs="David" w:hint="cs"/>
          <w:b/>
          <w:bCs/>
          <w:sz w:val="50"/>
          <w:szCs w:val="50"/>
          <w:u w:val="single"/>
          <w:rtl/>
        </w:rPr>
        <w:t>מינהלי</w:t>
      </w:r>
      <w:proofErr w:type="spellEnd"/>
      <w:r w:rsidRPr="00B26286">
        <w:rPr>
          <w:rFonts w:ascii="David" w:hAnsi="David" w:cs="David" w:hint="cs"/>
          <w:b/>
          <w:bCs/>
          <w:sz w:val="50"/>
          <w:szCs w:val="50"/>
          <w:u w:val="single"/>
          <w:rtl/>
        </w:rPr>
        <w:t xml:space="preserve"> דחוף</w:t>
      </w:r>
    </w:p>
    <w:p w14:paraId="6AF572FF" w14:textId="77777777" w:rsidR="00377572" w:rsidRPr="00B26286" w:rsidRDefault="00377572" w:rsidP="00746894">
      <w:pPr>
        <w:spacing w:before="240" w:line="360" w:lineRule="auto"/>
        <w:jc w:val="center"/>
        <w:rPr>
          <w:rFonts w:ascii="David" w:hAnsi="David" w:cs="David"/>
          <w:b/>
          <w:bCs/>
          <w:spacing w:val="8"/>
          <w:sz w:val="28"/>
          <w:szCs w:val="28"/>
          <w:rtl/>
        </w:rPr>
      </w:pPr>
      <w:r w:rsidRPr="00B26286">
        <w:rPr>
          <w:rFonts w:ascii="David" w:hAnsi="David" w:cs="David"/>
          <w:b/>
          <w:bCs/>
          <w:spacing w:val="8"/>
          <w:sz w:val="28"/>
          <w:szCs w:val="28"/>
          <w:rtl/>
        </w:rPr>
        <w:t>"המדינה היהודית תהיה קליפה ריקה ללא תרבות יהודית ששורשיה במורשת היהודית"</w:t>
      </w:r>
    </w:p>
    <w:p w14:paraId="6549A03D" w14:textId="77777777" w:rsidR="00377572" w:rsidRPr="00B26286" w:rsidRDefault="00377572" w:rsidP="00377572">
      <w:pPr>
        <w:spacing w:before="240" w:line="360" w:lineRule="auto"/>
        <w:jc w:val="center"/>
        <w:rPr>
          <w:rFonts w:ascii="David" w:hAnsi="David" w:cs="David"/>
          <w:spacing w:val="8"/>
          <w:rtl/>
        </w:rPr>
      </w:pPr>
      <w:r w:rsidRPr="00B26286">
        <w:rPr>
          <w:rFonts w:ascii="David" w:hAnsi="David" w:cs="David"/>
          <w:spacing w:val="8"/>
          <w:rtl/>
        </w:rPr>
        <w:t xml:space="preserve">(פרופ' ליאו שטראוס, </w:t>
      </w:r>
      <w:r w:rsidRPr="00B26286">
        <w:rPr>
          <w:rFonts w:ascii="David" w:hAnsi="David" w:cs="David"/>
          <w:b/>
          <w:bCs/>
          <w:spacing w:val="8"/>
          <w:rtl/>
        </w:rPr>
        <w:t>ירושלים ואתונה: מבחר כתבים</w:t>
      </w:r>
      <w:r w:rsidRPr="00B26286">
        <w:rPr>
          <w:rFonts w:ascii="David" w:hAnsi="David" w:cs="David"/>
          <w:spacing w:val="8"/>
          <w:rtl/>
        </w:rPr>
        <w:t>, מוסד ביאליק ירושלים 2001, בעמ' 341)</w:t>
      </w:r>
    </w:p>
    <w:p w14:paraId="54952AE3" w14:textId="38848FCA" w:rsidR="00377572" w:rsidRPr="00B26286" w:rsidRDefault="00377572" w:rsidP="00377572">
      <w:pPr>
        <w:spacing w:before="240" w:line="360" w:lineRule="auto"/>
        <w:jc w:val="center"/>
        <w:rPr>
          <w:rFonts w:ascii="David" w:hAnsi="David" w:cs="David"/>
          <w:b/>
          <w:bCs/>
          <w:spacing w:val="8"/>
          <w:sz w:val="28"/>
          <w:szCs w:val="28"/>
          <w:rtl/>
        </w:rPr>
      </w:pPr>
      <w:bookmarkStart w:id="0" w:name="_Hlk177990015"/>
      <w:r w:rsidRPr="00B26286">
        <w:rPr>
          <w:rFonts w:ascii="David" w:hAnsi="David" w:cs="David"/>
          <w:b/>
          <w:bCs/>
          <w:spacing w:val="8"/>
          <w:sz w:val="28"/>
          <w:szCs w:val="28"/>
          <w:rtl/>
        </w:rPr>
        <w:lastRenderedPageBreak/>
        <w:t>"חריג... לדברים האמורים יכול שיהיה כאשר מדובר באירוע בעל אופי דתי מובהק שעיקרו פולחן דתי או טקס דתי משמעותי אחר, כאשר הרשות סבורה כי ...באי האירוע מתאפיינים ברצון בהפרדה"</w:t>
      </w:r>
      <w:r w:rsidR="00BF6A87" w:rsidRPr="00B26286">
        <w:rPr>
          <w:rFonts w:ascii="David" w:hAnsi="David" w:cs="David" w:hint="cs"/>
          <w:b/>
          <w:bCs/>
          <w:spacing w:val="8"/>
          <w:sz w:val="28"/>
          <w:szCs w:val="28"/>
          <w:rtl/>
        </w:rPr>
        <w:t>.</w:t>
      </w:r>
    </w:p>
    <w:p w14:paraId="799B216D" w14:textId="77777777" w:rsidR="00377572" w:rsidRPr="00B26286" w:rsidRDefault="00377572" w:rsidP="00377572">
      <w:pPr>
        <w:spacing w:before="240" w:line="360" w:lineRule="auto"/>
        <w:jc w:val="both"/>
        <w:rPr>
          <w:rFonts w:ascii="David" w:hAnsi="David" w:cs="David"/>
          <w:spacing w:val="8"/>
          <w:sz w:val="20"/>
          <w:szCs w:val="20"/>
          <w:rtl/>
        </w:rPr>
      </w:pPr>
      <w:r w:rsidRPr="00B26286">
        <w:rPr>
          <w:rFonts w:ascii="David" w:hAnsi="David" w:cs="David"/>
          <w:spacing w:val="8"/>
          <w:sz w:val="20"/>
          <w:szCs w:val="20"/>
          <w:rtl/>
        </w:rPr>
        <w:t>(המלצות הצוות המשרדי לבחינת תופעת הדרת הנשים במרחב הציבורי, מ' המשפטים, 7.3.2013, בעמ' 69)</w:t>
      </w:r>
    </w:p>
    <w:p w14:paraId="7E029066" w14:textId="3EEFD972" w:rsidR="00BC538A" w:rsidRPr="00B26286" w:rsidRDefault="00DC6783" w:rsidP="00BE7112">
      <w:pPr>
        <w:spacing w:before="240" w:after="0" w:line="360" w:lineRule="auto"/>
        <w:jc w:val="center"/>
        <w:rPr>
          <w:rFonts w:ascii="David" w:hAnsi="David" w:cs="David"/>
          <w:b/>
          <w:bCs/>
          <w:spacing w:val="8"/>
          <w:sz w:val="28"/>
          <w:szCs w:val="28"/>
          <w:rtl/>
        </w:rPr>
      </w:pPr>
      <w:r w:rsidRPr="00B26286">
        <w:rPr>
          <w:rFonts w:ascii="David" w:hAnsi="David" w:cs="David" w:hint="cs"/>
          <w:b/>
          <w:bCs/>
          <w:spacing w:val="8"/>
          <w:sz w:val="28"/>
          <w:szCs w:val="28"/>
          <w:rtl/>
        </w:rPr>
        <w:t xml:space="preserve">"במצבים שבהם נפגשות קבוצות </w:t>
      </w:r>
      <w:r w:rsidR="001362D8" w:rsidRPr="00B26286">
        <w:rPr>
          <w:rFonts w:ascii="David" w:hAnsi="David" w:cs="David" w:hint="cs"/>
          <w:b/>
          <w:bCs/>
          <w:spacing w:val="8"/>
          <w:sz w:val="28"/>
          <w:szCs w:val="28"/>
          <w:rtl/>
        </w:rPr>
        <w:t>חילוניות וקבוצות דתיות במרחב הציבורי, והקבוצות הדתיות מבקשות לקיי</w:t>
      </w:r>
      <w:r w:rsidR="005B3250" w:rsidRPr="00B26286">
        <w:rPr>
          <w:rFonts w:ascii="David" w:hAnsi="David" w:cs="David" w:hint="cs"/>
          <w:b/>
          <w:bCs/>
          <w:spacing w:val="8"/>
          <w:sz w:val="28"/>
          <w:szCs w:val="28"/>
          <w:rtl/>
        </w:rPr>
        <w:t>ם</w:t>
      </w:r>
      <w:r w:rsidR="001362D8" w:rsidRPr="00B26286">
        <w:rPr>
          <w:rFonts w:ascii="David" w:hAnsi="David" w:cs="David" w:hint="cs"/>
          <w:b/>
          <w:bCs/>
          <w:spacing w:val="8"/>
          <w:sz w:val="28"/>
          <w:szCs w:val="28"/>
          <w:rtl/>
        </w:rPr>
        <w:t xml:space="preserve"> בין אנשיהן הפרדה בין המינים, יש לאפשר להן לעשות זאת</w:t>
      </w:r>
      <w:r w:rsidR="00BC538A" w:rsidRPr="00B26286">
        <w:rPr>
          <w:rFonts w:ascii="David" w:hAnsi="David" w:cs="David" w:hint="cs"/>
          <w:b/>
          <w:bCs/>
          <w:spacing w:val="8"/>
          <w:sz w:val="28"/>
          <w:szCs w:val="28"/>
          <w:rtl/>
        </w:rPr>
        <w:t xml:space="preserve"> (כלומר יש לאפשר להן לקיים מובלעות בתוך החברה החילונית)"</w:t>
      </w:r>
      <w:r w:rsidR="00BF6A87" w:rsidRPr="00B26286">
        <w:rPr>
          <w:rFonts w:ascii="David" w:hAnsi="David" w:cs="David" w:hint="cs"/>
          <w:b/>
          <w:bCs/>
          <w:spacing w:val="8"/>
          <w:sz w:val="28"/>
          <w:szCs w:val="28"/>
          <w:rtl/>
        </w:rPr>
        <w:t>.</w:t>
      </w:r>
    </w:p>
    <w:p w14:paraId="39FF5C3E" w14:textId="34FB3FE5" w:rsidR="00BC538A" w:rsidRPr="00B26286" w:rsidRDefault="00BC538A" w:rsidP="00746894">
      <w:pPr>
        <w:spacing w:before="240" w:line="480" w:lineRule="auto"/>
        <w:jc w:val="center"/>
        <w:rPr>
          <w:rFonts w:ascii="David" w:hAnsi="David" w:cs="David"/>
          <w:spacing w:val="8"/>
          <w:rtl/>
        </w:rPr>
      </w:pPr>
      <w:r w:rsidRPr="00B26286">
        <w:rPr>
          <w:rFonts w:ascii="David" w:hAnsi="David" w:cs="David" w:hint="cs"/>
          <w:spacing w:val="8"/>
          <w:rtl/>
        </w:rPr>
        <w:t xml:space="preserve">(פרופ' מני </w:t>
      </w:r>
      <w:proofErr w:type="spellStart"/>
      <w:r w:rsidRPr="00B26286">
        <w:rPr>
          <w:rFonts w:ascii="David" w:hAnsi="David" w:cs="David" w:hint="cs"/>
          <w:spacing w:val="8"/>
          <w:rtl/>
        </w:rPr>
        <w:t>מאוטנר</w:t>
      </w:r>
      <w:proofErr w:type="spellEnd"/>
      <w:r w:rsidR="0079219A" w:rsidRPr="00B26286">
        <w:rPr>
          <w:rFonts w:ascii="David" w:hAnsi="David" w:cs="David" w:hint="cs"/>
          <w:spacing w:val="8"/>
          <w:rtl/>
        </w:rPr>
        <w:t xml:space="preserve">, </w:t>
      </w:r>
      <w:r w:rsidR="0079219A" w:rsidRPr="00B26286">
        <w:rPr>
          <w:rFonts w:ascii="David" w:hAnsi="David" w:cs="David" w:hint="cs"/>
          <w:b/>
          <w:bCs/>
          <w:rtl/>
        </w:rPr>
        <w:t>הליברליזם בישראל: תולדותיו, בעיותיו, עתידותיו</w:t>
      </w:r>
      <w:r w:rsidR="0079219A" w:rsidRPr="00B26286">
        <w:rPr>
          <w:rFonts w:ascii="David" w:hAnsi="David" w:cs="David" w:hint="cs"/>
          <w:rtl/>
        </w:rPr>
        <w:t>, תל-אביב 2019, בעמ'</w:t>
      </w:r>
      <w:r w:rsidR="0079219A" w:rsidRPr="00B26286">
        <w:rPr>
          <w:rFonts w:ascii="David" w:hAnsi="David" w:cs="David" w:hint="cs"/>
          <w:spacing w:val="8"/>
          <w:rtl/>
        </w:rPr>
        <w:t xml:space="preserve"> 365)</w:t>
      </w:r>
    </w:p>
    <w:p w14:paraId="1F09AF10" w14:textId="6CEA1377" w:rsidR="00FB3456" w:rsidRPr="00B26286" w:rsidRDefault="00FB3456" w:rsidP="00293B86">
      <w:pPr>
        <w:spacing w:before="240" w:line="360" w:lineRule="auto"/>
        <w:jc w:val="center"/>
        <w:rPr>
          <w:rFonts w:ascii="David" w:hAnsi="David" w:cs="David"/>
          <w:b/>
          <w:bCs/>
          <w:spacing w:val="8"/>
          <w:sz w:val="28"/>
          <w:szCs w:val="28"/>
          <w:rtl/>
        </w:rPr>
      </w:pPr>
      <w:r w:rsidRPr="00B26286">
        <w:rPr>
          <w:rFonts w:ascii="David" w:hAnsi="David" w:cs="David"/>
          <w:b/>
          <w:bCs/>
          <w:spacing w:val="8"/>
          <w:sz w:val="28"/>
          <w:szCs w:val="28"/>
          <w:rtl/>
        </w:rPr>
        <w:t>"</w:t>
      </w:r>
      <w:r w:rsidR="00293B86" w:rsidRPr="00B26286">
        <w:rPr>
          <w:rFonts w:ascii="David" w:hAnsi="David" w:cs="David"/>
          <w:b/>
          <w:bCs/>
          <w:spacing w:val="8"/>
          <w:sz w:val="28"/>
          <w:szCs w:val="28"/>
          <w:rtl/>
        </w:rPr>
        <w:t>השבוע זו העונה של הדרת נשים, אז הכ</w:t>
      </w:r>
      <w:r w:rsidR="00293B86" w:rsidRPr="00B26286">
        <w:rPr>
          <w:rFonts w:ascii="David" w:hAnsi="David" w:cs="David" w:hint="cs"/>
          <w:b/>
          <w:bCs/>
          <w:spacing w:val="8"/>
          <w:sz w:val="28"/>
          <w:szCs w:val="28"/>
          <w:rtl/>
        </w:rPr>
        <w:t>ו</w:t>
      </w:r>
      <w:r w:rsidR="00293B86" w:rsidRPr="00B26286">
        <w:rPr>
          <w:rFonts w:ascii="David" w:hAnsi="David" w:cs="David"/>
          <w:b/>
          <w:bCs/>
          <w:spacing w:val="8"/>
          <w:sz w:val="28"/>
          <w:szCs w:val="28"/>
          <w:rtl/>
        </w:rPr>
        <w:t xml:space="preserve">ל זה הדרת נשים. שירותים נפרדים זה הדרת נשים ובריכה נפרדת זה הדרת נשים. הכרוב והכרובית ביחד במקרר? צריך להפריד ביניהם. לפני שבועיים היינו בעונה אחרת, </w:t>
      </w:r>
      <w:proofErr w:type="spellStart"/>
      <w:r w:rsidR="00293B86" w:rsidRPr="00B26286">
        <w:rPr>
          <w:rFonts w:ascii="David" w:hAnsi="David" w:cs="David"/>
          <w:b/>
          <w:bCs/>
          <w:spacing w:val="8"/>
          <w:sz w:val="28"/>
          <w:szCs w:val="28"/>
          <w:rtl/>
        </w:rPr>
        <w:t>היתה</w:t>
      </w:r>
      <w:proofErr w:type="spellEnd"/>
      <w:r w:rsidR="00293B86" w:rsidRPr="00B26286">
        <w:rPr>
          <w:rFonts w:ascii="David" w:hAnsi="David" w:cs="David"/>
          <w:b/>
          <w:bCs/>
          <w:spacing w:val="8"/>
          <w:sz w:val="28"/>
          <w:szCs w:val="28"/>
          <w:rtl/>
        </w:rPr>
        <w:t xml:space="preserve"> העונה של תג מחיר... וכל דבר נדמה באותו רגע כאילו זה כבשונו של עולם.</w:t>
      </w:r>
      <w:r w:rsidR="00293B86" w:rsidRPr="00B26286">
        <w:rPr>
          <w:rFonts w:ascii="David" w:hAnsi="David" w:cs="David" w:hint="cs"/>
          <w:b/>
          <w:bCs/>
          <w:spacing w:val="8"/>
          <w:sz w:val="28"/>
          <w:szCs w:val="28"/>
          <w:rtl/>
        </w:rPr>
        <w:t xml:space="preserve"> </w:t>
      </w:r>
      <w:r w:rsidRPr="00B26286">
        <w:rPr>
          <w:rFonts w:ascii="David" w:hAnsi="David" w:cs="David"/>
          <w:b/>
          <w:bCs/>
          <w:spacing w:val="8"/>
          <w:sz w:val="28"/>
          <w:szCs w:val="28"/>
          <w:rtl/>
        </w:rPr>
        <w:t>הידרת? בוודאי, הידרתי במשרד! אתה מהדר? לא. נהדר!"</w:t>
      </w:r>
    </w:p>
    <w:p w14:paraId="2AD673F3" w14:textId="7FE86B06" w:rsidR="008105DA" w:rsidRPr="00B26286" w:rsidRDefault="008105DA" w:rsidP="00746894">
      <w:pPr>
        <w:spacing w:before="240" w:line="480" w:lineRule="auto"/>
        <w:jc w:val="center"/>
        <w:rPr>
          <w:rFonts w:ascii="David" w:hAnsi="David" w:cs="David"/>
          <w:spacing w:val="8"/>
          <w:rtl/>
        </w:rPr>
      </w:pPr>
      <w:r w:rsidRPr="00B26286">
        <w:rPr>
          <w:rFonts w:ascii="David" w:hAnsi="David" w:cs="David" w:hint="cs"/>
          <w:spacing w:val="8"/>
          <w:rtl/>
        </w:rPr>
        <w:t>(</w:t>
      </w:r>
      <w:r w:rsidR="005F3069" w:rsidRPr="00B26286">
        <w:rPr>
          <w:rFonts w:ascii="David" w:hAnsi="David" w:cs="David" w:hint="cs"/>
          <w:spacing w:val="8"/>
          <w:rtl/>
        </w:rPr>
        <w:t>השר</w:t>
      </w:r>
      <w:r w:rsidRPr="00B26286">
        <w:rPr>
          <w:rFonts w:ascii="David" w:hAnsi="David" w:cs="David" w:hint="cs"/>
          <w:spacing w:val="8"/>
          <w:rtl/>
        </w:rPr>
        <w:t xml:space="preserve"> אורי אורבך ז"ל בנאום </w:t>
      </w:r>
      <w:r w:rsidR="005732AC" w:rsidRPr="00B26286">
        <w:rPr>
          <w:rFonts w:ascii="David" w:hAnsi="David" w:cs="David" w:hint="cs"/>
          <w:spacing w:val="8"/>
          <w:rtl/>
        </w:rPr>
        <w:t xml:space="preserve">(הומוריסטי כדרכו) </w:t>
      </w:r>
      <w:r w:rsidRPr="00B26286">
        <w:rPr>
          <w:rFonts w:ascii="David" w:hAnsi="David" w:cs="David" w:hint="cs"/>
          <w:spacing w:val="8"/>
          <w:rtl/>
        </w:rPr>
        <w:t>על דוכן הכנסת</w:t>
      </w:r>
      <w:r w:rsidR="00A55A0B" w:rsidRPr="00B26286">
        <w:rPr>
          <w:rFonts w:ascii="David" w:hAnsi="David" w:cs="David" w:hint="cs"/>
          <w:spacing w:val="8"/>
          <w:rtl/>
        </w:rPr>
        <w:t>, שלהי 2011</w:t>
      </w:r>
      <w:r w:rsidRPr="00B26286">
        <w:rPr>
          <w:rFonts w:ascii="David" w:hAnsi="David" w:cs="David" w:hint="cs"/>
          <w:spacing w:val="8"/>
          <w:rtl/>
        </w:rPr>
        <w:t>)</w:t>
      </w:r>
    </w:p>
    <w:bookmarkEnd w:id="0"/>
    <w:p w14:paraId="0C06718D" w14:textId="64303D60" w:rsidR="00090456" w:rsidRPr="00B26286" w:rsidRDefault="00090456" w:rsidP="00090456">
      <w:pPr>
        <w:spacing w:line="360" w:lineRule="auto"/>
        <w:jc w:val="both"/>
        <w:rPr>
          <w:rFonts w:ascii="David" w:hAnsi="David" w:cs="David"/>
          <w:b/>
          <w:bCs/>
          <w:sz w:val="24"/>
          <w:szCs w:val="24"/>
          <w:rtl/>
        </w:rPr>
      </w:pPr>
      <w:r w:rsidRPr="00B26286">
        <w:rPr>
          <w:rFonts w:ascii="David" w:hAnsi="David" w:cs="David"/>
          <w:b/>
          <w:bCs/>
          <w:spacing w:val="8"/>
          <w:sz w:val="24"/>
          <w:szCs w:val="24"/>
          <w:rtl/>
        </w:rPr>
        <w:t>בהתאם להוראות סעיף</w:t>
      </w:r>
      <w:r w:rsidRPr="00B26286">
        <w:rPr>
          <w:rFonts w:ascii="David" w:hAnsi="David" w:cs="David" w:hint="cs"/>
          <w:b/>
          <w:bCs/>
          <w:spacing w:val="8"/>
          <w:sz w:val="24"/>
          <w:szCs w:val="24"/>
          <w:rtl/>
        </w:rPr>
        <w:t xml:space="preserve"> 11</w:t>
      </w:r>
      <w:r w:rsidRPr="00B26286">
        <w:rPr>
          <w:rFonts w:ascii="David" w:hAnsi="David" w:cs="David"/>
          <w:b/>
          <w:bCs/>
          <w:spacing w:val="8"/>
          <w:sz w:val="24"/>
          <w:szCs w:val="24"/>
          <w:rtl/>
        </w:rPr>
        <w:t xml:space="preserve"> לחוק בתי משפט לעניינים </w:t>
      </w:r>
      <w:proofErr w:type="spellStart"/>
      <w:r w:rsidRPr="00B26286">
        <w:rPr>
          <w:rFonts w:ascii="David" w:hAnsi="David" w:cs="David"/>
          <w:b/>
          <w:bCs/>
          <w:spacing w:val="8"/>
          <w:sz w:val="24"/>
          <w:szCs w:val="24"/>
          <w:rtl/>
        </w:rPr>
        <w:t>מינהליים</w:t>
      </w:r>
      <w:proofErr w:type="spellEnd"/>
      <w:r w:rsidRPr="00B26286">
        <w:rPr>
          <w:rFonts w:ascii="David" w:hAnsi="David" w:cs="David"/>
          <w:b/>
          <w:bCs/>
          <w:spacing w:val="8"/>
          <w:sz w:val="24"/>
          <w:szCs w:val="24"/>
          <w:rtl/>
        </w:rPr>
        <w:t xml:space="preserve">, תש"ס-2000, והוראות פרק ו' לתקנות בתי משפט לעניינים </w:t>
      </w:r>
      <w:proofErr w:type="spellStart"/>
      <w:r w:rsidRPr="00B26286">
        <w:rPr>
          <w:rFonts w:ascii="David" w:hAnsi="David" w:cs="David"/>
          <w:b/>
          <w:bCs/>
          <w:spacing w:val="8"/>
          <w:sz w:val="24"/>
          <w:szCs w:val="24"/>
          <w:rtl/>
        </w:rPr>
        <w:t>מינהליים</w:t>
      </w:r>
      <w:proofErr w:type="spellEnd"/>
      <w:r w:rsidRPr="00B26286">
        <w:rPr>
          <w:rFonts w:ascii="David" w:hAnsi="David" w:cs="David"/>
          <w:b/>
          <w:bCs/>
          <w:spacing w:val="8"/>
          <w:sz w:val="24"/>
          <w:szCs w:val="24"/>
          <w:rtl/>
        </w:rPr>
        <w:t xml:space="preserve"> (סדרי דין), תשס"א-2000, מוגשת בזאת הודעת ערעור </w:t>
      </w:r>
      <w:r w:rsidRPr="00B26286">
        <w:rPr>
          <w:rFonts w:ascii="David" w:hAnsi="David" w:cs="David"/>
          <w:b/>
          <w:bCs/>
          <w:spacing w:val="8"/>
          <w:sz w:val="24"/>
          <w:szCs w:val="24"/>
          <w:u w:val="single"/>
          <w:rtl/>
        </w:rPr>
        <w:t>בהולה</w:t>
      </w:r>
      <w:r w:rsidRPr="00B26286">
        <w:rPr>
          <w:rFonts w:ascii="David" w:hAnsi="David" w:cs="David"/>
          <w:b/>
          <w:bCs/>
          <w:spacing w:val="8"/>
          <w:sz w:val="24"/>
          <w:szCs w:val="24"/>
          <w:rtl/>
        </w:rPr>
        <w:t xml:space="preserve"> על פסק דינו השגוי של בית המשפט המחוזי בתל-אביב </w:t>
      </w:r>
      <w:r w:rsidRPr="00B26286">
        <w:rPr>
          <w:rFonts w:ascii="David" w:hAnsi="David" w:cs="David"/>
          <w:spacing w:val="8"/>
          <w:sz w:val="24"/>
          <w:szCs w:val="24"/>
          <w:rtl/>
        </w:rPr>
        <w:t>(כב' השופט</w:t>
      </w:r>
      <w:r w:rsidRPr="00B26286">
        <w:rPr>
          <w:rFonts w:ascii="David" w:hAnsi="David" w:cs="David"/>
          <w:sz w:val="24"/>
          <w:szCs w:val="24"/>
          <w:rtl/>
        </w:rPr>
        <w:t xml:space="preserve"> </w:t>
      </w:r>
      <w:r w:rsidRPr="00B26286">
        <w:rPr>
          <w:rFonts w:ascii="David" w:hAnsi="David" w:cs="David" w:hint="cs"/>
          <w:sz w:val="24"/>
          <w:szCs w:val="24"/>
          <w:rtl/>
        </w:rPr>
        <w:t xml:space="preserve">ארז </w:t>
      </w:r>
      <w:proofErr w:type="spellStart"/>
      <w:r w:rsidRPr="00B26286">
        <w:rPr>
          <w:rFonts w:ascii="David" w:hAnsi="David" w:cs="David" w:hint="cs"/>
          <w:sz w:val="24"/>
          <w:szCs w:val="24"/>
          <w:rtl/>
        </w:rPr>
        <w:t>יקואל</w:t>
      </w:r>
      <w:proofErr w:type="spellEnd"/>
      <w:r w:rsidR="004A0394" w:rsidRPr="00B26286">
        <w:rPr>
          <w:rFonts w:ascii="David" w:hAnsi="David" w:cs="David" w:hint="cs"/>
          <w:sz w:val="24"/>
          <w:szCs w:val="24"/>
          <w:rtl/>
        </w:rPr>
        <w:t>, סגן נשיא</w:t>
      </w:r>
      <w:r w:rsidRPr="00B26286">
        <w:rPr>
          <w:rFonts w:ascii="David" w:hAnsi="David" w:cs="David" w:hint="cs"/>
          <w:sz w:val="24"/>
          <w:szCs w:val="24"/>
          <w:rtl/>
        </w:rPr>
        <w:t>; מצ"ב כ</w:t>
      </w:r>
      <w:r w:rsidRPr="00B26286">
        <w:rPr>
          <w:rFonts w:ascii="David" w:hAnsi="David" w:cs="David" w:hint="cs"/>
          <w:sz w:val="24"/>
          <w:szCs w:val="24"/>
          <w:u w:val="single"/>
          <w:rtl/>
        </w:rPr>
        <w:t>נספח א'</w:t>
      </w:r>
      <w:r w:rsidRPr="00B26286">
        <w:rPr>
          <w:rFonts w:ascii="David" w:hAnsi="David" w:cs="David"/>
          <w:sz w:val="24"/>
          <w:szCs w:val="24"/>
          <w:rtl/>
        </w:rPr>
        <w:t>),</w:t>
      </w:r>
      <w:r w:rsidRPr="00B26286">
        <w:rPr>
          <w:rFonts w:ascii="David" w:hAnsi="David" w:cs="David"/>
          <w:b/>
          <w:bCs/>
          <w:sz w:val="24"/>
          <w:szCs w:val="24"/>
          <w:rtl/>
        </w:rPr>
        <w:t xml:space="preserve"> אשר </w:t>
      </w:r>
      <w:r w:rsidR="004A0394" w:rsidRPr="00B26286">
        <w:rPr>
          <w:rFonts w:ascii="David" w:hAnsi="David" w:cs="David" w:hint="cs"/>
          <w:b/>
          <w:bCs/>
          <w:sz w:val="24"/>
          <w:szCs w:val="24"/>
          <w:rtl/>
        </w:rPr>
        <w:t xml:space="preserve">קיבל חלקית </w:t>
      </w:r>
      <w:r w:rsidRPr="00B26286">
        <w:rPr>
          <w:rFonts w:ascii="David" w:hAnsi="David" w:cs="David"/>
          <w:b/>
          <w:bCs/>
          <w:sz w:val="24"/>
          <w:szCs w:val="24"/>
          <w:rtl/>
        </w:rPr>
        <w:t>את העתירה ש</w:t>
      </w:r>
      <w:r w:rsidRPr="00B26286">
        <w:rPr>
          <w:rFonts w:ascii="David" w:hAnsi="David" w:cs="David" w:hint="cs"/>
          <w:b/>
          <w:bCs/>
          <w:sz w:val="24"/>
          <w:szCs w:val="24"/>
          <w:rtl/>
        </w:rPr>
        <w:t>הגישו</w:t>
      </w:r>
      <w:r w:rsidRPr="00B26286">
        <w:rPr>
          <w:rFonts w:ascii="David" w:hAnsi="David" w:cs="David"/>
          <w:b/>
          <w:bCs/>
          <w:sz w:val="24"/>
          <w:szCs w:val="24"/>
          <w:rtl/>
        </w:rPr>
        <w:t xml:space="preserve"> המערער</w:t>
      </w:r>
      <w:r w:rsidR="004A0394" w:rsidRPr="00B26286">
        <w:rPr>
          <w:rFonts w:ascii="David" w:hAnsi="David" w:cs="David" w:hint="cs"/>
          <w:b/>
          <w:bCs/>
          <w:sz w:val="24"/>
          <w:szCs w:val="24"/>
          <w:rtl/>
        </w:rPr>
        <w:t>ים</w:t>
      </w:r>
      <w:r w:rsidRPr="00B26286">
        <w:rPr>
          <w:rFonts w:ascii="David" w:hAnsi="David" w:cs="David"/>
          <w:b/>
          <w:bCs/>
          <w:sz w:val="24"/>
          <w:szCs w:val="24"/>
          <w:rtl/>
        </w:rPr>
        <w:t xml:space="preserve"> נגד </w:t>
      </w:r>
      <w:r w:rsidRPr="00B26286">
        <w:rPr>
          <w:rFonts w:ascii="David" w:hAnsi="David" w:cs="David" w:hint="cs"/>
          <w:b/>
          <w:bCs/>
          <w:sz w:val="24"/>
          <w:szCs w:val="24"/>
          <w:rtl/>
        </w:rPr>
        <w:t xml:space="preserve">החלטת </w:t>
      </w:r>
      <w:r w:rsidRPr="00B26286">
        <w:rPr>
          <w:rFonts w:ascii="David" w:hAnsi="David" w:cs="David"/>
          <w:b/>
          <w:bCs/>
          <w:sz w:val="24"/>
          <w:szCs w:val="24"/>
          <w:rtl/>
        </w:rPr>
        <w:t xml:space="preserve">המשיבה </w:t>
      </w:r>
      <w:r w:rsidR="004A0394" w:rsidRPr="00B26286">
        <w:rPr>
          <w:rFonts w:ascii="David" w:hAnsi="David" w:cs="David" w:hint="cs"/>
          <w:b/>
          <w:bCs/>
          <w:sz w:val="24"/>
          <w:szCs w:val="24"/>
          <w:rtl/>
        </w:rPr>
        <w:t>לאסור קיום תפילת יום הכיפורים ו</w:t>
      </w:r>
      <w:r w:rsidR="00ED5678" w:rsidRPr="00B26286">
        <w:rPr>
          <w:rFonts w:ascii="David" w:hAnsi="David" w:cs="David" w:hint="cs"/>
          <w:b/>
          <w:bCs/>
          <w:sz w:val="24"/>
          <w:szCs w:val="24"/>
          <w:rtl/>
        </w:rPr>
        <w:t xml:space="preserve">הקפות שניות בשמחת-תורה בכיכר דיזנגוף </w:t>
      </w:r>
      <w:r w:rsidRPr="00B26286">
        <w:rPr>
          <w:rFonts w:ascii="David" w:hAnsi="David" w:cs="David"/>
          <w:b/>
          <w:bCs/>
          <w:sz w:val="24"/>
          <w:szCs w:val="24"/>
          <w:rtl/>
        </w:rPr>
        <w:t xml:space="preserve">בתל-אביב </w:t>
      </w:r>
      <w:r w:rsidR="00ED5678" w:rsidRPr="00B26286">
        <w:rPr>
          <w:rFonts w:ascii="David" w:hAnsi="David" w:cs="David" w:hint="cs"/>
          <w:b/>
          <w:bCs/>
          <w:sz w:val="24"/>
          <w:szCs w:val="24"/>
          <w:rtl/>
        </w:rPr>
        <w:t>בשנת 2024</w:t>
      </w:r>
      <w:r w:rsidRPr="00B26286">
        <w:rPr>
          <w:rFonts w:ascii="David" w:hAnsi="David" w:cs="David"/>
          <w:b/>
          <w:bCs/>
          <w:sz w:val="24"/>
          <w:szCs w:val="24"/>
          <w:rtl/>
        </w:rPr>
        <w:t>.</w:t>
      </w:r>
      <w:r w:rsidRPr="00B26286">
        <w:rPr>
          <w:rFonts w:ascii="David" w:hAnsi="David" w:cs="David" w:hint="cs"/>
          <w:b/>
          <w:bCs/>
          <w:sz w:val="24"/>
          <w:szCs w:val="24"/>
          <w:rtl/>
        </w:rPr>
        <w:t xml:space="preserve"> מכאן דחיפות הגשת הערעור, כמפורט להלן.</w:t>
      </w:r>
    </w:p>
    <w:p w14:paraId="6E3EE8F7" w14:textId="31EF1091" w:rsidR="00090456" w:rsidRPr="00B26286" w:rsidRDefault="00090456" w:rsidP="00090456">
      <w:pPr>
        <w:spacing w:line="360" w:lineRule="auto"/>
        <w:jc w:val="both"/>
        <w:rPr>
          <w:rFonts w:ascii="David" w:hAnsi="David" w:cs="David"/>
          <w:b/>
          <w:bCs/>
          <w:sz w:val="24"/>
          <w:szCs w:val="24"/>
          <w:rtl/>
        </w:rPr>
      </w:pPr>
      <w:r w:rsidRPr="00B26286">
        <w:rPr>
          <w:rFonts w:ascii="David" w:hAnsi="David" w:cs="David" w:hint="cs"/>
          <w:b/>
          <w:bCs/>
          <w:sz w:val="24"/>
          <w:szCs w:val="24"/>
          <w:rtl/>
        </w:rPr>
        <w:t xml:space="preserve">לאור נימוקי הערעור בזכות כדלקמן, החלטת המשיבה </w:t>
      </w:r>
      <w:r w:rsidR="00273946" w:rsidRPr="00B26286">
        <w:rPr>
          <w:rFonts w:ascii="David" w:hAnsi="David" w:cs="David" w:hint="cs"/>
          <w:b/>
          <w:bCs/>
          <w:sz w:val="24"/>
          <w:szCs w:val="24"/>
          <w:rtl/>
        </w:rPr>
        <w:t xml:space="preserve">לאסור קיום תפילות </w:t>
      </w:r>
      <w:r w:rsidR="00D62F6B" w:rsidRPr="00B26286">
        <w:rPr>
          <w:rFonts w:ascii="David" w:hAnsi="David" w:cs="David" w:hint="cs"/>
          <w:b/>
          <w:bCs/>
          <w:sz w:val="24"/>
          <w:szCs w:val="24"/>
          <w:rtl/>
        </w:rPr>
        <w:t xml:space="preserve">בהפרדה בין גברים לנשים לפי מסורת ישראל בת אלפי שנים </w:t>
      </w:r>
      <w:r w:rsidRPr="00B26286">
        <w:rPr>
          <w:rFonts w:ascii="David" w:hAnsi="David" w:cs="David" w:hint="cs"/>
          <w:b/>
          <w:bCs/>
          <w:sz w:val="24"/>
          <w:szCs w:val="24"/>
          <w:rtl/>
        </w:rPr>
        <w:t xml:space="preserve">היא בלתי סבירה באופן קיצוני בנסיבות העניין, המצדיקה התערבות שיפוטית של בית המשפט הנכבד בשבתו כערכאת ערעור על פסיקותיו של בית המשפט לעניינים </w:t>
      </w:r>
      <w:proofErr w:type="spellStart"/>
      <w:r w:rsidRPr="00B26286">
        <w:rPr>
          <w:rFonts w:ascii="David" w:hAnsi="David" w:cs="David" w:hint="cs"/>
          <w:b/>
          <w:bCs/>
          <w:sz w:val="24"/>
          <w:szCs w:val="24"/>
          <w:rtl/>
        </w:rPr>
        <w:t>מינהליים</w:t>
      </w:r>
      <w:proofErr w:type="spellEnd"/>
      <w:r w:rsidRPr="00B26286">
        <w:rPr>
          <w:rFonts w:ascii="David" w:hAnsi="David" w:cs="David" w:hint="cs"/>
          <w:b/>
          <w:bCs/>
          <w:sz w:val="24"/>
          <w:szCs w:val="24"/>
          <w:rtl/>
        </w:rPr>
        <w:t xml:space="preserve">, אשר מתבקש בזאת להורות על </w:t>
      </w:r>
      <w:proofErr w:type="spellStart"/>
      <w:r w:rsidRPr="00B26286">
        <w:rPr>
          <w:rFonts w:ascii="David" w:hAnsi="David" w:cs="David" w:hint="cs"/>
          <w:b/>
          <w:bCs/>
          <w:sz w:val="24"/>
          <w:szCs w:val="24"/>
          <w:u w:val="single"/>
          <w:rtl/>
        </w:rPr>
        <w:t>הסעדים</w:t>
      </w:r>
      <w:proofErr w:type="spellEnd"/>
      <w:r w:rsidRPr="00B26286">
        <w:rPr>
          <w:rFonts w:ascii="David" w:hAnsi="David" w:cs="David" w:hint="cs"/>
          <w:b/>
          <w:bCs/>
          <w:sz w:val="24"/>
          <w:szCs w:val="24"/>
          <w:rtl/>
        </w:rPr>
        <w:t xml:space="preserve"> הבאים:</w:t>
      </w:r>
    </w:p>
    <w:p w14:paraId="7E7C3527" w14:textId="3DF03AD5" w:rsidR="00090456" w:rsidRPr="00B26286" w:rsidRDefault="00090456" w:rsidP="00090456">
      <w:pPr>
        <w:pStyle w:val="a9"/>
        <w:numPr>
          <w:ilvl w:val="0"/>
          <w:numId w:val="2"/>
        </w:numPr>
        <w:spacing w:after="160" w:line="360" w:lineRule="auto"/>
        <w:ind w:left="368"/>
        <w:jc w:val="both"/>
        <w:rPr>
          <w:rFonts w:ascii="David" w:hAnsi="David" w:cs="David"/>
          <w:b/>
          <w:bCs/>
          <w:sz w:val="24"/>
          <w:szCs w:val="24"/>
        </w:rPr>
      </w:pPr>
      <w:r w:rsidRPr="00B26286">
        <w:rPr>
          <w:rFonts w:ascii="David" w:hAnsi="David" w:cs="David" w:hint="cs"/>
          <w:b/>
          <w:bCs/>
          <w:sz w:val="24"/>
          <w:szCs w:val="24"/>
          <w:rtl/>
        </w:rPr>
        <w:t xml:space="preserve">לבטל את </w:t>
      </w:r>
      <w:r w:rsidR="00943E34" w:rsidRPr="00B26286">
        <w:rPr>
          <w:rFonts w:ascii="David" w:hAnsi="David" w:cs="David" w:hint="cs"/>
          <w:b/>
          <w:bCs/>
          <w:sz w:val="24"/>
          <w:szCs w:val="24"/>
          <w:rtl/>
        </w:rPr>
        <w:t xml:space="preserve">הקביעות </w:t>
      </w:r>
      <w:r w:rsidR="00FE5236" w:rsidRPr="00B26286">
        <w:rPr>
          <w:rFonts w:ascii="David" w:hAnsi="David" w:cs="David" w:hint="cs"/>
          <w:b/>
          <w:bCs/>
          <w:sz w:val="24"/>
          <w:szCs w:val="24"/>
          <w:rtl/>
        </w:rPr>
        <w:t xml:space="preserve">השגויות </w:t>
      </w:r>
      <w:r w:rsidR="00943E34" w:rsidRPr="00B26286">
        <w:rPr>
          <w:rFonts w:ascii="David" w:hAnsi="David" w:cs="David" w:hint="cs"/>
          <w:b/>
          <w:bCs/>
          <w:sz w:val="24"/>
          <w:szCs w:val="24"/>
          <w:rtl/>
        </w:rPr>
        <w:t>שב</w:t>
      </w:r>
      <w:r w:rsidRPr="00B26286">
        <w:rPr>
          <w:rFonts w:ascii="David" w:hAnsi="David" w:cs="David" w:hint="cs"/>
          <w:b/>
          <w:bCs/>
          <w:sz w:val="24"/>
          <w:szCs w:val="24"/>
          <w:rtl/>
        </w:rPr>
        <w:t>פסק דינו של בית המשפט קמא</w:t>
      </w:r>
      <w:r w:rsidR="00FF2216" w:rsidRPr="00B26286">
        <w:rPr>
          <w:rFonts w:ascii="David" w:hAnsi="David" w:cs="David" w:hint="cs"/>
          <w:b/>
          <w:bCs/>
          <w:sz w:val="24"/>
          <w:szCs w:val="24"/>
          <w:rtl/>
        </w:rPr>
        <w:t>, עליהן מוגש הערעור,</w:t>
      </w:r>
      <w:r w:rsidRPr="00B26286">
        <w:rPr>
          <w:rFonts w:ascii="David" w:hAnsi="David" w:cs="David" w:hint="cs"/>
          <w:b/>
          <w:bCs/>
          <w:sz w:val="24"/>
          <w:szCs w:val="24"/>
          <w:rtl/>
        </w:rPr>
        <w:t xml:space="preserve"> ולהורות </w:t>
      </w:r>
      <w:r w:rsidR="00B91847" w:rsidRPr="00B26286">
        <w:rPr>
          <w:rFonts w:ascii="David" w:hAnsi="David" w:cs="David" w:hint="cs"/>
          <w:b/>
          <w:bCs/>
          <w:sz w:val="24"/>
          <w:szCs w:val="24"/>
          <w:rtl/>
        </w:rPr>
        <w:t xml:space="preserve">על קבלת כל סעדי העתירה בהליך קמא </w:t>
      </w:r>
      <w:r w:rsidR="00FE5236" w:rsidRPr="00B26286">
        <w:rPr>
          <w:rFonts w:ascii="David" w:hAnsi="David" w:cs="David" w:hint="cs"/>
          <w:b/>
          <w:bCs/>
          <w:sz w:val="24"/>
          <w:szCs w:val="24"/>
          <w:rtl/>
        </w:rPr>
        <w:t>באופן שבו</w:t>
      </w:r>
      <w:r w:rsidR="00B91847" w:rsidRPr="00B26286">
        <w:rPr>
          <w:rFonts w:ascii="David" w:hAnsi="David" w:cs="David" w:hint="cs"/>
          <w:b/>
          <w:bCs/>
          <w:sz w:val="24"/>
          <w:szCs w:val="24"/>
          <w:rtl/>
        </w:rPr>
        <w:t xml:space="preserve"> </w:t>
      </w:r>
      <w:r w:rsidR="00FE5236" w:rsidRPr="00B26286">
        <w:rPr>
          <w:rFonts w:ascii="David" w:hAnsi="David" w:cs="David" w:hint="cs"/>
          <w:b/>
          <w:bCs/>
          <w:sz w:val="24"/>
          <w:szCs w:val="24"/>
          <w:rtl/>
        </w:rPr>
        <w:t>ה</w:t>
      </w:r>
      <w:r w:rsidRPr="00B26286">
        <w:rPr>
          <w:rFonts w:ascii="David" w:hAnsi="David" w:cs="David" w:hint="cs"/>
          <w:b/>
          <w:bCs/>
          <w:sz w:val="24"/>
          <w:szCs w:val="24"/>
          <w:rtl/>
        </w:rPr>
        <w:t xml:space="preserve">משיבה </w:t>
      </w:r>
      <w:r w:rsidR="00B91847" w:rsidRPr="00B26286">
        <w:rPr>
          <w:rFonts w:ascii="David" w:hAnsi="David" w:cs="David" w:hint="cs"/>
          <w:b/>
          <w:bCs/>
          <w:sz w:val="24"/>
          <w:szCs w:val="24"/>
          <w:rtl/>
        </w:rPr>
        <w:t>ת</w:t>
      </w:r>
      <w:r w:rsidR="0069626D" w:rsidRPr="00B26286">
        <w:rPr>
          <w:rFonts w:ascii="David" w:hAnsi="David" w:cs="David" w:hint="cs"/>
          <w:b/>
          <w:bCs/>
          <w:sz w:val="24"/>
          <w:szCs w:val="24"/>
          <w:rtl/>
        </w:rPr>
        <w:t xml:space="preserve">אפשר לעותרים </w:t>
      </w:r>
      <w:r w:rsidRPr="00B26286">
        <w:rPr>
          <w:rFonts w:ascii="David" w:hAnsi="David" w:cs="David" w:hint="cs"/>
          <w:b/>
          <w:bCs/>
          <w:sz w:val="24"/>
          <w:szCs w:val="24"/>
          <w:rtl/>
        </w:rPr>
        <w:t xml:space="preserve">לקיים </w:t>
      </w:r>
      <w:r w:rsidR="0069626D" w:rsidRPr="00B26286">
        <w:rPr>
          <w:rFonts w:ascii="David" w:hAnsi="David" w:cs="David" w:hint="cs"/>
          <w:b/>
          <w:bCs/>
          <w:sz w:val="24"/>
          <w:szCs w:val="24"/>
          <w:rtl/>
        </w:rPr>
        <w:t xml:space="preserve">תפילות יום הכיפורים </w:t>
      </w:r>
      <w:r w:rsidRPr="00B26286">
        <w:rPr>
          <w:rFonts w:ascii="David" w:hAnsi="David" w:cs="David" w:hint="cs"/>
          <w:b/>
          <w:bCs/>
          <w:sz w:val="24"/>
          <w:szCs w:val="24"/>
          <w:rtl/>
        </w:rPr>
        <w:t xml:space="preserve">בכיכר דיזינגוף </w:t>
      </w:r>
      <w:r w:rsidR="00C04C6E" w:rsidRPr="00B26286">
        <w:rPr>
          <w:rFonts w:ascii="David" w:hAnsi="David" w:cs="David" w:hint="cs"/>
          <w:b/>
          <w:bCs/>
          <w:sz w:val="24"/>
          <w:szCs w:val="24"/>
          <w:rtl/>
        </w:rPr>
        <w:t>(</w:t>
      </w:r>
      <w:r w:rsidRPr="00B26286">
        <w:rPr>
          <w:rFonts w:ascii="David" w:hAnsi="David" w:cs="David" w:hint="cs"/>
          <w:b/>
          <w:bCs/>
          <w:sz w:val="24"/>
          <w:szCs w:val="24"/>
          <w:rtl/>
        </w:rPr>
        <w:t>תשפ"</w:t>
      </w:r>
      <w:r w:rsidR="0069626D" w:rsidRPr="00B26286">
        <w:rPr>
          <w:rFonts w:ascii="David" w:hAnsi="David" w:cs="David" w:hint="cs"/>
          <w:b/>
          <w:bCs/>
          <w:sz w:val="24"/>
          <w:szCs w:val="24"/>
          <w:rtl/>
        </w:rPr>
        <w:t>ה</w:t>
      </w:r>
      <w:r w:rsidR="00C04C6E" w:rsidRPr="00B26286">
        <w:rPr>
          <w:rFonts w:ascii="David" w:hAnsi="David" w:cs="David" w:hint="cs"/>
          <w:b/>
          <w:bCs/>
          <w:sz w:val="24"/>
          <w:szCs w:val="24"/>
          <w:rtl/>
        </w:rPr>
        <w:t>)</w:t>
      </w:r>
      <w:r w:rsidR="006F0617" w:rsidRPr="00B26286">
        <w:rPr>
          <w:rFonts w:ascii="David" w:hAnsi="David" w:cs="David" w:hint="cs"/>
          <w:b/>
          <w:bCs/>
          <w:sz w:val="24"/>
          <w:szCs w:val="24"/>
          <w:rtl/>
        </w:rPr>
        <w:t xml:space="preserve">, </w:t>
      </w:r>
      <w:r w:rsidR="005A7BE5">
        <w:rPr>
          <w:rFonts w:ascii="David" w:hAnsi="David" w:cs="David" w:hint="cs"/>
          <w:b/>
          <w:bCs/>
          <w:sz w:val="24"/>
          <w:szCs w:val="24"/>
          <w:rtl/>
        </w:rPr>
        <w:t xml:space="preserve">עם </w:t>
      </w:r>
      <w:r w:rsidR="006F0617" w:rsidRPr="00B26286">
        <w:rPr>
          <w:rFonts w:ascii="David" w:hAnsi="David" w:cs="David" w:hint="cs"/>
          <w:b/>
          <w:bCs/>
          <w:sz w:val="24"/>
          <w:szCs w:val="24"/>
          <w:rtl/>
        </w:rPr>
        <w:t xml:space="preserve">מחיצה </w:t>
      </w:r>
      <w:r w:rsidR="005A7BE5">
        <w:rPr>
          <w:rFonts w:ascii="David" w:hAnsi="David" w:cs="David" w:hint="cs"/>
          <w:b/>
          <w:bCs/>
          <w:sz w:val="24"/>
          <w:szCs w:val="24"/>
          <w:rtl/>
        </w:rPr>
        <w:t>ע</w:t>
      </w:r>
      <w:r w:rsidR="006F0617" w:rsidRPr="00B26286">
        <w:rPr>
          <w:rFonts w:ascii="David" w:hAnsi="David" w:cs="David" w:hint="cs"/>
          <w:b/>
          <w:bCs/>
          <w:sz w:val="24"/>
          <w:szCs w:val="24"/>
          <w:rtl/>
        </w:rPr>
        <w:t>ל</w:t>
      </w:r>
      <w:r w:rsidR="00913DC6">
        <w:rPr>
          <w:rFonts w:ascii="David" w:hAnsi="David" w:cs="David" w:hint="cs"/>
          <w:b/>
          <w:bCs/>
          <w:sz w:val="24"/>
          <w:szCs w:val="24"/>
          <w:rtl/>
        </w:rPr>
        <w:t xml:space="preserve"> </w:t>
      </w:r>
      <w:r w:rsidR="006F0617" w:rsidRPr="00B26286">
        <w:rPr>
          <w:rFonts w:ascii="David" w:hAnsi="David" w:cs="David" w:hint="cs"/>
          <w:b/>
          <w:bCs/>
          <w:sz w:val="24"/>
          <w:szCs w:val="24"/>
          <w:rtl/>
        </w:rPr>
        <w:t xml:space="preserve">פי </w:t>
      </w:r>
      <w:r w:rsidR="005A7BE5">
        <w:rPr>
          <w:rFonts w:ascii="David" w:hAnsi="David" w:cs="David" w:hint="cs"/>
          <w:b/>
          <w:bCs/>
          <w:sz w:val="24"/>
          <w:szCs w:val="24"/>
          <w:rtl/>
        </w:rPr>
        <w:t>ה</w:t>
      </w:r>
      <w:r w:rsidR="006F0617" w:rsidRPr="00B26286">
        <w:rPr>
          <w:rFonts w:ascii="David" w:hAnsi="David" w:cs="David" w:hint="cs"/>
          <w:b/>
          <w:bCs/>
          <w:sz w:val="24"/>
          <w:szCs w:val="24"/>
          <w:rtl/>
        </w:rPr>
        <w:t xml:space="preserve">הלכה </w:t>
      </w:r>
      <w:r w:rsidR="005A7BE5">
        <w:rPr>
          <w:rFonts w:ascii="David" w:hAnsi="David" w:cs="David" w:hint="cs"/>
          <w:b/>
          <w:bCs/>
          <w:sz w:val="24"/>
          <w:szCs w:val="24"/>
          <w:rtl/>
        </w:rPr>
        <w:t>ה</w:t>
      </w:r>
      <w:r w:rsidR="006F0617" w:rsidRPr="00B26286">
        <w:rPr>
          <w:rFonts w:ascii="David" w:hAnsi="David" w:cs="David" w:hint="cs"/>
          <w:b/>
          <w:bCs/>
          <w:sz w:val="24"/>
          <w:szCs w:val="24"/>
          <w:rtl/>
        </w:rPr>
        <w:t>יהודית</w:t>
      </w:r>
      <w:r w:rsidR="00C04C6E" w:rsidRPr="00B26286">
        <w:rPr>
          <w:rFonts w:ascii="David" w:hAnsi="David" w:cs="David" w:hint="cs"/>
          <w:b/>
          <w:bCs/>
          <w:sz w:val="24"/>
          <w:szCs w:val="24"/>
          <w:rtl/>
        </w:rPr>
        <w:t>;</w:t>
      </w:r>
    </w:p>
    <w:p w14:paraId="7E1008E2" w14:textId="409F1E5F" w:rsidR="00090456" w:rsidRPr="00B26286" w:rsidRDefault="00090456" w:rsidP="00090456">
      <w:pPr>
        <w:pStyle w:val="a9"/>
        <w:numPr>
          <w:ilvl w:val="0"/>
          <w:numId w:val="2"/>
        </w:numPr>
        <w:spacing w:after="160" w:line="360" w:lineRule="auto"/>
        <w:ind w:left="368"/>
        <w:jc w:val="both"/>
        <w:rPr>
          <w:rFonts w:ascii="David" w:hAnsi="David" w:cs="David"/>
          <w:b/>
          <w:bCs/>
          <w:sz w:val="24"/>
          <w:szCs w:val="24"/>
          <w:rtl/>
        </w:rPr>
      </w:pPr>
      <w:r w:rsidRPr="00B26286">
        <w:rPr>
          <w:rFonts w:cs="David"/>
          <w:b/>
          <w:bCs/>
          <w:sz w:val="24"/>
          <w:szCs w:val="24"/>
          <w:rtl/>
          <w:lang w:val="en"/>
        </w:rPr>
        <w:t xml:space="preserve">כן מתבקש בית המשפט הנכבד להורות על קיום דיון דחוף </w:t>
      </w:r>
      <w:r w:rsidRPr="00B26286">
        <w:rPr>
          <w:rFonts w:cs="David" w:hint="cs"/>
          <w:b/>
          <w:bCs/>
          <w:sz w:val="24"/>
          <w:szCs w:val="24"/>
          <w:rtl/>
          <w:lang w:val="en"/>
        </w:rPr>
        <w:t>ביותר בערעור,</w:t>
      </w:r>
      <w:r w:rsidRPr="00B26286">
        <w:rPr>
          <w:rFonts w:cs="David"/>
          <w:b/>
          <w:bCs/>
          <w:sz w:val="24"/>
          <w:szCs w:val="24"/>
          <w:rtl/>
          <w:lang w:val="en"/>
        </w:rPr>
        <w:t xml:space="preserve"> </w:t>
      </w:r>
      <w:r w:rsidRPr="00B26286">
        <w:rPr>
          <w:rFonts w:cs="David" w:hint="cs"/>
          <w:b/>
          <w:bCs/>
          <w:sz w:val="24"/>
          <w:szCs w:val="24"/>
          <w:rtl/>
          <w:lang w:val="en"/>
        </w:rPr>
        <w:t xml:space="preserve">משקרב </w:t>
      </w:r>
      <w:r w:rsidR="00A1015B" w:rsidRPr="00B26286">
        <w:rPr>
          <w:rFonts w:cs="David" w:hint="cs"/>
          <w:b/>
          <w:bCs/>
          <w:sz w:val="24"/>
          <w:szCs w:val="24"/>
          <w:rtl/>
          <w:lang w:val="en"/>
        </w:rPr>
        <w:t>יום הכיפורים</w:t>
      </w:r>
      <w:r w:rsidRPr="00B26286">
        <w:rPr>
          <w:rFonts w:cs="David" w:hint="cs"/>
          <w:b/>
          <w:bCs/>
          <w:sz w:val="24"/>
          <w:szCs w:val="24"/>
          <w:rtl/>
          <w:lang w:val="en"/>
        </w:rPr>
        <w:t>, וכבר כעת מוגש הערעור הבהול שבכותרת</w:t>
      </w:r>
      <w:r w:rsidR="006F0617" w:rsidRPr="00B26286">
        <w:rPr>
          <w:rFonts w:cs="David" w:hint="cs"/>
          <w:b/>
          <w:bCs/>
          <w:sz w:val="24"/>
          <w:szCs w:val="24"/>
          <w:rtl/>
          <w:lang w:val="en"/>
        </w:rPr>
        <w:t xml:space="preserve"> בחלוף </w:t>
      </w:r>
      <w:r w:rsidR="00CA3FE4">
        <w:rPr>
          <w:rFonts w:cs="David" w:hint="cs"/>
          <w:b/>
          <w:bCs/>
          <w:sz w:val="24"/>
          <w:szCs w:val="24"/>
          <w:rtl/>
          <w:lang w:val="en"/>
        </w:rPr>
        <w:t>יומיים</w:t>
      </w:r>
      <w:r w:rsidR="006F0617" w:rsidRPr="00B26286">
        <w:rPr>
          <w:rFonts w:cs="David" w:hint="cs"/>
          <w:b/>
          <w:bCs/>
          <w:sz w:val="24"/>
          <w:szCs w:val="24"/>
          <w:rtl/>
          <w:lang w:val="en"/>
        </w:rPr>
        <w:t xml:space="preserve"> ממתן פסה"ד קמא</w:t>
      </w:r>
      <w:r w:rsidRPr="00B26286">
        <w:rPr>
          <w:rFonts w:cs="David" w:hint="cs"/>
          <w:b/>
          <w:bCs/>
          <w:sz w:val="24"/>
          <w:szCs w:val="24"/>
          <w:rtl/>
          <w:lang w:val="en"/>
        </w:rPr>
        <w:t>;</w:t>
      </w:r>
    </w:p>
    <w:p w14:paraId="4831BFB6" w14:textId="77777777" w:rsidR="00090456" w:rsidRPr="00B26286" w:rsidRDefault="00090456" w:rsidP="00090456">
      <w:pPr>
        <w:pStyle w:val="a9"/>
        <w:numPr>
          <w:ilvl w:val="0"/>
          <w:numId w:val="2"/>
        </w:numPr>
        <w:spacing w:after="160" w:line="360" w:lineRule="auto"/>
        <w:ind w:left="368"/>
        <w:jc w:val="both"/>
        <w:rPr>
          <w:rFonts w:ascii="David" w:hAnsi="David" w:cs="David"/>
          <w:b/>
          <w:bCs/>
          <w:sz w:val="24"/>
          <w:szCs w:val="24"/>
        </w:rPr>
      </w:pPr>
      <w:r w:rsidRPr="00B26286">
        <w:rPr>
          <w:rFonts w:ascii="David" w:hAnsi="David" w:cs="David"/>
          <w:b/>
          <w:bCs/>
          <w:sz w:val="24"/>
          <w:szCs w:val="24"/>
          <w:rtl/>
        </w:rPr>
        <w:t xml:space="preserve">לחילופין, בית המשפט הנכבד מתבקש להוציא </w:t>
      </w:r>
      <w:r w:rsidRPr="00B26286">
        <w:rPr>
          <w:rFonts w:ascii="David" w:hAnsi="David" w:cs="David" w:hint="cs"/>
          <w:b/>
          <w:bCs/>
          <w:sz w:val="24"/>
          <w:szCs w:val="24"/>
          <w:rtl/>
        </w:rPr>
        <w:t xml:space="preserve">מלפניו </w:t>
      </w:r>
      <w:r w:rsidRPr="00B26286">
        <w:rPr>
          <w:rFonts w:ascii="David" w:hAnsi="David" w:cs="David"/>
          <w:b/>
          <w:bCs/>
          <w:sz w:val="24"/>
          <w:szCs w:val="24"/>
          <w:rtl/>
        </w:rPr>
        <w:t xml:space="preserve">כל צו עשה אחר כפי שיראה לנכון בעיניו בנסיבות העניין, והכול מן הטעמים המפורטים </w:t>
      </w:r>
      <w:r w:rsidRPr="00B26286">
        <w:rPr>
          <w:rFonts w:ascii="David" w:hAnsi="David" w:cs="David" w:hint="cs"/>
          <w:b/>
          <w:bCs/>
          <w:sz w:val="24"/>
          <w:szCs w:val="24"/>
          <w:rtl/>
        </w:rPr>
        <w:t xml:space="preserve">בערעור </w:t>
      </w:r>
      <w:proofErr w:type="spellStart"/>
      <w:r w:rsidRPr="00B26286">
        <w:rPr>
          <w:rFonts w:ascii="David" w:hAnsi="David" w:cs="David" w:hint="cs"/>
          <w:b/>
          <w:bCs/>
          <w:sz w:val="24"/>
          <w:szCs w:val="24"/>
          <w:rtl/>
        </w:rPr>
        <w:t>מינהלי</w:t>
      </w:r>
      <w:proofErr w:type="spellEnd"/>
      <w:r w:rsidRPr="00B26286">
        <w:rPr>
          <w:rFonts w:ascii="David" w:hAnsi="David" w:cs="David"/>
          <w:b/>
          <w:bCs/>
          <w:sz w:val="24"/>
          <w:szCs w:val="24"/>
          <w:rtl/>
        </w:rPr>
        <w:t xml:space="preserve"> ז</w:t>
      </w:r>
      <w:r w:rsidRPr="00B26286">
        <w:rPr>
          <w:rFonts w:ascii="David" w:hAnsi="David" w:cs="David" w:hint="cs"/>
          <w:b/>
          <w:bCs/>
          <w:sz w:val="24"/>
          <w:szCs w:val="24"/>
          <w:rtl/>
        </w:rPr>
        <w:t>ה כדלהלן</w:t>
      </w:r>
      <w:r w:rsidRPr="00B26286">
        <w:rPr>
          <w:rFonts w:ascii="David" w:hAnsi="David" w:cs="David"/>
          <w:b/>
          <w:bCs/>
          <w:sz w:val="24"/>
          <w:szCs w:val="24"/>
          <w:rtl/>
        </w:rPr>
        <w:t>.</w:t>
      </w:r>
    </w:p>
    <w:p w14:paraId="5B8BD4E3" w14:textId="7066D644" w:rsidR="00874788" w:rsidRPr="00B26286" w:rsidRDefault="00874788" w:rsidP="00874788">
      <w:pPr>
        <w:spacing w:after="160" w:line="360" w:lineRule="auto"/>
        <w:jc w:val="both"/>
        <w:rPr>
          <w:rFonts w:ascii="David" w:hAnsi="David" w:cs="David"/>
          <w:sz w:val="24"/>
          <w:szCs w:val="24"/>
        </w:rPr>
      </w:pPr>
      <w:r w:rsidRPr="00B26286">
        <w:rPr>
          <w:rFonts w:ascii="David" w:hAnsi="David" w:cs="David" w:hint="cs"/>
          <w:sz w:val="24"/>
          <w:szCs w:val="24"/>
          <w:rtl/>
        </w:rPr>
        <w:lastRenderedPageBreak/>
        <w:t>(האר</w:t>
      </w:r>
      <w:r w:rsidR="00514916" w:rsidRPr="00B26286">
        <w:rPr>
          <w:rFonts w:ascii="David" w:hAnsi="David" w:cs="David" w:hint="cs"/>
          <w:sz w:val="24"/>
          <w:szCs w:val="24"/>
          <w:rtl/>
        </w:rPr>
        <w:t>ות</w:t>
      </w:r>
      <w:r w:rsidRPr="00B26286">
        <w:rPr>
          <w:rFonts w:ascii="David" w:hAnsi="David" w:cs="David" w:hint="cs"/>
          <w:sz w:val="24"/>
          <w:szCs w:val="24"/>
          <w:rtl/>
        </w:rPr>
        <w:t xml:space="preserve"> מתודי</w:t>
      </w:r>
      <w:r w:rsidR="00514916" w:rsidRPr="00B26286">
        <w:rPr>
          <w:rFonts w:ascii="David" w:hAnsi="David" w:cs="David" w:hint="cs"/>
          <w:sz w:val="24"/>
          <w:szCs w:val="24"/>
          <w:rtl/>
        </w:rPr>
        <w:t>ו</w:t>
      </w:r>
      <w:r w:rsidRPr="00B26286">
        <w:rPr>
          <w:rFonts w:ascii="David" w:hAnsi="David" w:cs="David" w:hint="cs"/>
          <w:sz w:val="24"/>
          <w:szCs w:val="24"/>
          <w:rtl/>
        </w:rPr>
        <w:t>ת: עיריית תל אביב תכונה "</w:t>
      </w:r>
      <w:r w:rsidRPr="00B26286">
        <w:rPr>
          <w:rFonts w:ascii="David" w:hAnsi="David" w:cs="David" w:hint="cs"/>
          <w:b/>
          <w:bCs/>
          <w:sz w:val="24"/>
          <w:szCs w:val="24"/>
          <w:rtl/>
        </w:rPr>
        <w:t>המשיבה</w:t>
      </w:r>
      <w:r w:rsidRPr="00B26286">
        <w:rPr>
          <w:rFonts w:ascii="David" w:hAnsi="David" w:cs="David" w:hint="cs"/>
          <w:sz w:val="24"/>
          <w:szCs w:val="24"/>
          <w:rtl/>
        </w:rPr>
        <w:t xml:space="preserve">"; עמותת ראש יהודי תכונה </w:t>
      </w:r>
      <w:r w:rsidR="00514916" w:rsidRPr="00B26286">
        <w:rPr>
          <w:rFonts w:ascii="David" w:hAnsi="David" w:cs="David" w:hint="cs"/>
          <w:sz w:val="24"/>
          <w:szCs w:val="24"/>
          <w:rtl/>
        </w:rPr>
        <w:t>"</w:t>
      </w:r>
      <w:r w:rsidRPr="00B26286">
        <w:rPr>
          <w:rFonts w:ascii="David" w:hAnsi="David" w:cs="David" w:hint="cs"/>
          <w:b/>
          <w:bCs/>
          <w:sz w:val="24"/>
          <w:szCs w:val="24"/>
          <w:rtl/>
        </w:rPr>
        <w:t>המערערת</w:t>
      </w:r>
      <w:r w:rsidR="00514916" w:rsidRPr="00B26286">
        <w:rPr>
          <w:rFonts w:ascii="David" w:hAnsi="David" w:cs="David" w:hint="cs"/>
          <w:sz w:val="24"/>
          <w:szCs w:val="24"/>
          <w:rtl/>
        </w:rPr>
        <w:t>"</w:t>
      </w:r>
      <w:r w:rsidR="004B627E" w:rsidRPr="00B26286">
        <w:rPr>
          <w:rFonts w:ascii="David" w:hAnsi="David" w:cs="David" w:hint="cs"/>
          <w:sz w:val="24"/>
          <w:szCs w:val="24"/>
          <w:rtl/>
        </w:rPr>
        <w:t>; כל הדגשה אינה במקור, אלא אם צוין אחרת</w:t>
      </w:r>
      <w:r w:rsidR="0049056F" w:rsidRPr="00B26286">
        <w:rPr>
          <w:rFonts w:ascii="David" w:hAnsi="David" w:cs="David" w:hint="cs"/>
          <w:sz w:val="24"/>
          <w:szCs w:val="24"/>
          <w:rtl/>
        </w:rPr>
        <w:t>; פסקי הדין נדלו מהמאגר "נבו", אלא אם צוין אחרת</w:t>
      </w:r>
      <w:r w:rsidR="001C4CA7" w:rsidRPr="00B26286">
        <w:rPr>
          <w:rFonts w:ascii="David" w:hAnsi="David" w:cs="David" w:hint="cs"/>
          <w:sz w:val="24"/>
          <w:szCs w:val="24"/>
          <w:rtl/>
        </w:rPr>
        <w:t xml:space="preserve">; </w:t>
      </w:r>
      <w:r w:rsidR="002D4BEE" w:rsidRPr="00B26286">
        <w:rPr>
          <w:rFonts w:ascii="David" w:hAnsi="David" w:cs="David" w:hint="cs"/>
          <w:b/>
          <w:bCs/>
          <w:sz w:val="24"/>
          <w:szCs w:val="24"/>
          <w:rtl/>
        </w:rPr>
        <w:t>ב</w:t>
      </w:r>
      <w:r w:rsidR="001C4CA7" w:rsidRPr="00B26286">
        <w:rPr>
          <w:rFonts w:ascii="David" w:hAnsi="David" w:cs="David" w:hint="cs"/>
          <w:b/>
          <w:bCs/>
          <w:sz w:val="24"/>
          <w:szCs w:val="24"/>
          <w:rtl/>
        </w:rPr>
        <w:t xml:space="preserve">כל טיעון ביחס לתפילת יום כיפור, </w:t>
      </w:r>
      <w:r w:rsidR="002D4BEE" w:rsidRPr="00B26286">
        <w:rPr>
          <w:rFonts w:ascii="David" w:hAnsi="David" w:cs="David" w:hint="cs"/>
          <w:b/>
          <w:bCs/>
          <w:sz w:val="24"/>
          <w:szCs w:val="24"/>
          <w:rtl/>
        </w:rPr>
        <w:t xml:space="preserve">כוונתנו </w:t>
      </w:r>
      <w:r w:rsidR="001C4CA7" w:rsidRPr="00B26286">
        <w:rPr>
          <w:rFonts w:ascii="David" w:hAnsi="David" w:cs="David" w:hint="cs"/>
          <w:b/>
          <w:bCs/>
          <w:sz w:val="24"/>
          <w:szCs w:val="24"/>
          <w:rtl/>
        </w:rPr>
        <w:t>ל</w:t>
      </w:r>
      <w:r w:rsidR="001C4CA7" w:rsidRPr="00045DE2">
        <w:rPr>
          <w:rFonts w:ascii="David" w:hAnsi="David" w:cs="David" w:hint="cs"/>
          <w:b/>
          <w:bCs/>
          <w:sz w:val="24"/>
          <w:szCs w:val="24"/>
          <w:u w:val="single"/>
          <w:rtl/>
        </w:rPr>
        <w:t>כל</w:t>
      </w:r>
      <w:r w:rsidR="002D4BEE" w:rsidRPr="00045DE2">
        <w:rPr>
          <w:rFonts w:ascii="David" w:hAnsi="David" w:cs="David" w:hint="cs"/>
          <w:b/>
          <w:bCs/>
          <w:sz w:val="24"/>
          <w:szCs w:val="24"/>
          <w:u w:val="single"/>
          <w:rtl/>
        </w:rPr>
        <w:t xml:space="preserve"> </w:t>
      </w:r>
      <w:r w:rsidR="00C03216" w:rsidRPr="00045DE2">
        <w:rPr>
          <w:rFonts w:ascii="David" w:hAnsi="David" w:cs="David" w:hint="cs"/>
          <w:b/>
          <w:bCs/>
          <w:sz w:val="24"/>
          <w:szCs w:val="24"/>
          <w:u w:val="single"/>
          <w:rtl/>
        </w:rPr>
        <w:t>טקס דתי</w:t>
      </w:r>
      <w:r w:rsidR="001C4CA7" w:rsidRPr="00B26286">
        <w:rPr>
          <w:rFonts w:ascii="David" w:hAnsi="David" w:cs="David" w:hint="cs"/>
          <w:b/>
          <w:bCs/>
          <w:sz w:val="24"/>
          <w:szCs w:val="24"/>
          <w:rtl/>
        </w:rPr>
        <w:t xml:space="preserve"> </w:t>
      </w:r>
      <w:r w:rsidR="002D4BEE" w:rsidRPr="00B26286">
        <w:rPr>
          <w:rFonts w:ascii="David" w:hAnsi="David" w:cs="David" w:hint="cs"/>
          <w:b/>
          <w:bCs/>
          <w:sz w:val="24"/>
          <w:szCs w:val="24"/>
          <w:rtl/>
        </w:rPr>
        <w:t>ע</w:t>
      </w:r>
      <w:r w:rsidR="00C03216" w:rsidRPr="00B26286">
        <w:rPr>
          <w:rFonts w:ascii="David" w:hAnsi="David" w:cs="David" w:hint="cs"/>
          <w:b/>
          <w:bCs/>
          <w:sz w:val="24"/>
          <w:szCs w:val="24"/>
          <w:rtl/>
        </w:rPr>
        <w:t>ל</w:t>
      </w:r>
      <w:r w:rsidR="002D4BEE" w:rsidRPr="00B26286">
        <w:rPr>
          <w:rFonts w:ascii="David" w:hAnsi="David" w:cs="David" w:hint="cs"/>
          <w:b/>
          <w:bCs/>
          <w:sz w:val="24"/>
          <w:szCs w:val="24"/>
          <w:rtl/>
        </w:rPr>
        <w:t>-</w:t>
      </w:r>
      <w:r w:rsidR="00C03216" w:rsidRPr="00B26286">
        <w:rPr>
          <w:rFonts w:ascii="David" w:hAnsi="David" w:cs="David" w:hint="cs"/>
          <w:b/>
          <w:bCs/>
          <w:sz w:val="24"/>
          <w:szCs w:val="24"/>
          <w:rtl/>
        </w:rPr>
        <w:t xml:space="preserve">פי </w:t>
      </w:r>
      <w:r w:rsidR="002D4BEE" w:rsidRPr="00B26286">
        <w:rPr>
          <w:rFonts w:ascii="David" w:hAnsi="David" w:cs="David" w:hint="cs"/>
          <w:b/>
          <w:bCs/>
          <w:sz w:val="24"/>
          <w:szCs w:val="24"/>
          <w:rtl/>
        </w:rPr>
        <w:t>ה</w:t>
      </w:r>
      <w:r w:rsidR="00C03216" w:rsidRPr="00B26286">
        <w:rPr>
          <w:rFonts w:ascii="David" w:hAnsi="David" w:cs="David" w:hint="cs"/>
          <w:b/>
          <w:bCs/>
          <w:sz w:val="24"/>
          <w:szCs w:val="24"/>
          <w:rtl/>
        </w:rPr>
        <w:t xml:space="preserve">הלכה יהודית </w:t>
      </w:r>
      <w:r w:rsidR="001C4CA7" w:rsidRPr="00B26286">
        <w:rPr>
          <w:rFonts w:ascii="David" w:hAnsi="David" w:cs="David" w:hint="cs"/>
          <w:b/>
          <w:bCs/>
          <w:sz w:val="24"/>
          <w:szCs w:val="24"/>
          <w:rtl/>
        </w:rPr>
        <w:t>במרחב הציבורי</w:t>
      </w:r>
      <w:r w:rsidRPr="00B26286">
        <w:rPr>
          <w:rFonts w:ascii="David" w:hAnsi="David" w:cs="David" w:hint="cs"/>
          <w:sz w:val="24"/>
          <w:szCs w:val="24"/>
          <w:rtl/>
        </w:rPr>
        <w:t>).</w:t>
      </w:r>
    </w:p>
    <w:p w14:paraId="06E47035" w14:textId="77777777" w:rsidR="00F16640" w:rsidRPr="00B26286" w:rsidRDefault="00F16640" w:rsidP="00F16640">
      <w:pPr>
        <w:spacing w:line="360" w:lineRule="auto"/>
        <w:ind w:left="8"/>
        <w:jc w:val="both"/>
        <w:rPr>
          <w:rFonts w:cs="David"/>
          <w:b/>
          <w:bCs/>
          <w:sz w:val="28"/>
          <w:szCs w:val="28"/>
          <w:u w:val="single"/>
          <w:rtl/>
        </w:rPr>
      </w:pPr>
      <w:r w:rsidRPr="00B26286">
        <w:rPr>
          <w:rFonts w:cs="David" w:hint="cs"/>
          <w:b/>
          <w:bCs/>
          <w:sz w:val="28"/>
          <w:szCs w:val="28"/>
          <w:u w:val="single"/>
          <w:rtl/>
        </w:rPr>
        <w:t>פסק דין קמא ושגיאותיו נשוא הערעור</w:t>
      </w:r>
    </w:p>
    <w:p w14:paraId="04B157BB" w14:textId="5B51C670" w:rsidR="00F16640" w:rsidRPr="00B26286" w:rsidRDefault="00F16640" w:rsidP="00647709">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 xml:space="preserve">ביום </w:t>
      </w:r>
      <w:r w:rsidR="00ED1257" w:rsidRPr="00B26286">
        <w:rPr>
          <w:rFonts w:ascii="David" w:hAnsi="David" w:cs="David" w:hint="cs"/>
          <w:sz w:val="24"/>
          <w:szCs w:val="24"/>
          <w:rtl/>
        </w:rPr>
        <w:t>22.9.2024</w:t>
      </w:r>
      <w:r w:rsidRPr="00B26286">
        <w:rPr>
          <w:rFonts w:ascii="David" w:hAnsi="David" w:cs="David" w:hint="cs"/>
          <w:sz w:val="24"/>
          <w:szCs w:val="24"/>
          <w:rtl/>
        </w:rPr>
        <w:t xml:space="preserve">, בשעה </w:t>
      </w:r>
      <w:r w:rsidR="002F2D7A" w:rsidRPr="00B26286">
        <w:rPr>
          <w:rFonts w:ascii="David" w:hAnsi="David" w:cs="David" w:hint="cs"/>
          <w:sz w:val="24"/>
          <w:szCs w:val="24"/>
          <w:rtl/>
        </w:rPr>
        <w:t>20</w:t>
      </w:r>
      <w:r w:rsidRPr="00B26286">
        <w:rPr>
          <w:rFonts w:ascii="David" w:hAnsi="David" w:cs="David" w:hint="cs"/>
          <w:sz w:val="24"/>
          <w:szCs w:val="24"/>
          <w:rtl/>
        </w:rPr>
        <w:t>:30, ניתן פסק הדין נשוא הערעור של בימ"ש קמא (להלן: "</w:t>
      </w:r>
      <w:r w:rsidRPr="00B26286">
        <w:rPr>
          <w:rFonts w:ascii="David" w:hAnsi="David" w:cs="David" w:hint="cs"/>
          <w:b/>
          <w:bCs/>
          <w:sz w:val="24"/>
          <w:szCs w:val="24"/>
          <w:rtl/>
        </w:rPr>
        <w:t>פסק הדין</w:t>
      </w:r>
      <w:r w:rsidRPr="00B26286">
        <w:rPr>
          <w:rFonts w:ascii="David" w:hAnsi="David" w:cs="David" w:hint="cs"/>
          <w:sz w:val="24"/>
          <w:szCs w:val="24"/>
          <w:rtl/>
        </w:rPr>
        <w:t>"). על מנת שלא יתקיים בנו בבחינת "</w:t>
      </w:r>
      <w:r w:rsidRPr="00B26286">
        <w:rPr>
          <w:rFonts w:ascii="David" w:hAnsi="David" w:cs="David" w:hint="cs"/>
          <w:b/>
          <w:bCs/>
          <w:sz w:val="24"/>
          <w:szCs w:val="24"/>
          <w:rtl/>
        </w:rPr>
        <w:t>אתרוגים אחרי סוכות</w:t>
      </w:r>
      <w:r w:rsidRPr="00B26286">
        <w:rPr>
          <w:rFonts w:ascii="David" w:hAnsi="David" w:cs="David" w:hint="cs"/>
          <w:sz w:val="24"/>
          <w:szCs w:val="24"/>
          <w:rtl/>
        </w:rPr>
        <w:t>", מוגש ערעור בהול זה.</w:t>
      </w:r>
    </w:p>
    <w:p w14:paraId="227F566F" w14:textId="4AB24795" w:rsidR="00F16640" w:rsidRPr="00B26286" w:rsidRDefault="00E367B5" w:rsidP="00647709">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כפי שתיאר</w:t>
      </w:r>
      <w:r w:rsidR="00D0277A" w:rsidRPr="00B26286">
        <w:rPr>
          <w:rFonts w:ascii="David" w:hAnsi="David" w:cs="David" w:hint="cs"/>
          <w:sz w:val="24"/>
          <w:szCs w:val="24"/>
          <w:rtl/>
        </w:rPr>
        <w:t xml:space="preserve"> בית המשפט קמא </w:t>
      </w:r>
      <w:r w:rsidRPr="00B26286">
        <w:rPr>
          <w:rFonts w:ascii="David" w:hAnsi="David" w:cs="David" w:hint="cs"/>
          <w:sz w:val="24"/>
          <w:szCs w:val="24"/>
          <w:rtl/>
        </w:rPr>
        <w:t xml:space="preserve">את הרקע העובדתי בענייננו, </w:t>
      </w:r>
      <w:r w:rsidR="00D0277A" w:rsidRPr="00B26286">
        <w:rPr>
          <w:rFonts w:ascii="David" w:hAnsi="David" w:cs="David" w:hint="cs"/>
          <w:sz w:val="24"/>
          <w:szCs w:val="24"/>
          <w:rtl/>
        </w:rPr>
        <w:t>"</w:t>
      </w:r>
      <w:r w:rsidR="00D0277A" w:rsidRPr="00B26286">
        <w:rPr>
          <w:rFonts w:ascii="David" w:hAnsi="David" w:cs="David" w:hint="cs"/>
          <w:b/>
          <w:bCs/>
          <w:sz w:val="24"/>
          <w:szCs w:val="24"/>
          <w:rtl/>
        </w:rPr>
        <w:t xml:space="preserve">עוד עמדה העותרת </w:t>
      </w:r>
      <w:r w:rsidR="00AB7803" w:rsidRPr="00B26286">
        <w:rPr>
          <w:rFonts w:ascii="David" w:hAnsi="David" w:cs="David" w:hint="cs"/>
          <w:b/>
          <w:bCs/>
          <w:sz w:val="24"/>
          <w:szCs w:val="24"/>
          <w:rtl/>
        </w:rPr>
        <w:t xml:space="preserve">בפנייתה </w:t>
      </w:r>
      <w:r w:rsidR="003D3AF0" w:rsidRPr="00B26286">
        <w:rPr>
          <w:rFonts w:ascii="David" w:hAnsi="David" w:cs="David" w:hint="cs"/>
          <w:b/>
          <w:bCs/>
          <w:sz w:val="24"/>
          <w:szCs w:val="24"/>
          <w:rtl/>
        </w:rPr>
        <w:t>(</w:t>
      </w:r>
      <w:r w:rsidR="00AB7803" w:rsidRPr="00B26286">
        <w:rPr>
          <w:rFonts w:ascii="David" w:hAnsi="David" w:cs="David" w:hint="cs"/>
          <w:b/>
          <w:bCs/>
          <w:sz w:val="24"/>
          <w:szCs w:val="24"/>
          <w:rtl/>
        </w:rPr>
        <w:t>למשיבה</w:t>
      </w:r>
      <w:r w:rsidR="003D3AF0" w:rsidRPr="00B26286">
        <w:rPr>
          <w:rFonts w:ascii="David" w:hAnsi="David" w:cs="David" w:hint="cs"/>
          <w:b/>
          <w:bCs/>
          <w:sz w:val="24"/>
          <w:szCs w:val="24"/>
          <w:rtl/>
        </w:rPr>
        <w:t xml:space="preserve"> </w:t>
      </w:r>
      <w:r w:rsidR="003D3AF0" w:rsidRPr="00B26286">
        <w:rPr>
          <w:rFonts w:ascii="David" w:hAnsi="David" w:cs="David"/>
          <w:b/>
          <w:bCs/>
          <w:sz w:val="24"/>
          <w:szCs w:val="24"/>
          <w:rtl/>
        </w:rPr>
        <w:t>–</w:t>
      </w:r>
      <w:r w:rsidR="003D3AF0" w:rsidRPr="00B26286">
        <w:rPr>
          <w:rFonts w:ascii="David" w:hAnsi="David" w:cs="David" w:hint="cs"/>
          <w:b/>
          <w:bCs/>
          <w:sz w:val="24"/>
          <w:szCs w:val="24"/>
          <w:rtl/>
        </w:rPr>
        <w:t xml:space="preserve"> הח"מ) על החשיבות שיש בקיום האירוע בהפרדה מגדרית, קרי בהפרדה בין גברים ונשים, וזאת 'לפי מסורת ישראל'</w:t>
      </w:r>
      <w:r w:rsidR="00A646FC" w:rsidRPr="00B26286">
        <w:rPr>
          <w:rFonts w:ascii="David" w:hAnsi="David" w:cs="David" w:hint="cs"/>
          <w:b/>
          <w:bCs/>
          <w:sz w:val="24"/>
          <w:szCs w:val="24"/>
          <w:rtl/>
        </w:rPr>
        <w:t>. העותרת אף הפנתה למדיניות המנחה של היועץ המשפטי לממשלה בסוגיית 'הפרדה</w:t>
      </w:r>
      <w:r w:rsidR="006E2373" w:rsidRPr="00B26286">
        <w:rPr>
          <w:rFonts w:ascii="David" w:hAnsi="David" w:cs="David" w:hint="cs"/>
          <w:b/>
          <w:bCs/>
          <w:sz w:val="24"/>
          <w:szCs w:val="24"/>
          <w:rtl/>
        </w:rPr>
        <w:t xml:space="preserve"> מגדרית באירועי תרבות במעורבות רשויות מקומיות', שלשיטתה מאפשרת את קיום האירוע הנדון ב</w:t>
      </w:r>
      <w:r w:rsidR="00B21DFC" w:rsidRPr="00B26286">
        <w:rPr>
          <w:rFonts w:ascii="David" w:hAnsi="David" w:cs="David" w:hint="cs"/>
          <w:b/>
          <w:bCs/>
          <w:sz w:val="24"/>
          <w:szCs w:val="24"/>
          <w:rtl/>
        </w:rPr>
        <w:t>הפרדה (ראו: נספח ג' לעתירה)</w:t>
      </w:r>
      <w:r w:rsidR="003D3AF0" w:rsidRPr="00B26286">
        <w:rPr>
          <w:rFonts w:ascii="David" w:hAnsi="David" w:cs="David" w:hint="cs"/>
          <w:sz w:val="24"/>
          <w:szCs w:val="24"/>
          <w:rtl/>
        </w:rPr>
        <w:t>"</w:t>
      </w:r>
      <w:r w:rsidR="00A646FC" w:rsidRPr="00B26286">
        <w:rPr>
          <w:rFonts w:ascii="David" w:hAnsi="David" w:cs="David" w:hint="cs"/>
          <w:sz w:val="24"/>
          <w:szCs w:val="24"/>
          <w:rtl/>
        </w:rPr>
        <w:t xml:space="preserve"> (פסקה 2).</w:t>
      </w:r>
    </w:p>
    <w:p w14:paraId="5D16B70E" w14:textId="5127DAE6" w:rsidR="00A646FC" w:rsidRPr="00B26286" w:rsidRDefault="00C42D25" w:rsidP="00647709">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בהחלטת המשיבה מיום 4.8.24</w:t>
      </w:r>
      <w:r w:rsidR="00DE7C9B" w:rsidRPr="00B26286">
        <w:rPr>
          <w:rFonts w:ascii="David" w:hAnsi="David" w:cs="David" w:hint="cs"/>
          <w:sz w:val="24"/>
          <w:szCs w:val="24"/>
          <w:rtl/>
        </w:rPr>
        <w:t xml:space="preserve"> </w:t>
      </w:r>
      <w:r w:rsidR="00890A81" w:rsidRPr="00B26286">
        <w:rPr>
          <w:rFonts w:ascii="David" w:hAnsi="David" w:cs="David" w:hint="cs"/>
          <w:sz w:val="24"/>
          <w:szCs w:val="24"/>
          <w:rtl/>
        </w:rPr>
        <w:t>נאסר כליל קיום אירועי תפילה בכיכר דיזנגוף</w:t>
      </w:r>
      <w:r w:rsidR="001B3DAB" w:rsidRPr="00B26286">
        <w:rPr>
          <w:rFonts w:ascii="David" w:hAnsi="David" w:cs="David" w:hint="cs"/>
          <w:sz w:val="24"/>
          <w:szCs w:val="24"/>
          <w:rtl/>
        </w:rPr>
        <w:t xml:space="preserve">, </w:t>
      </w:r>
      <w:r w:rsidR="00507426" w:rsidRPr="00507426">
        <w:rPr>
          <w:rFonts w:ascii="David" w:hAnsi="David" w:cs="David"/>
          <w:sz w:val="24"/>
          <w:szCs w:val="24"/>
          <w:rtl/>
        </w:rPr>
        <w:t>ובמקומות נוספים ברחבי העיר</w:t>
      </w:r>
      <w:r w:rsidR="00507426">
        <w:rPr>
          <w:rFonts w:ascii="David" w:hAnsi="David" w:cs="David" w:hint="cs"/>
          <w:sz w:val="24"/>
          <w:szCs w:val="24"/>
          <w:rtl/>
        </w:rPr>
        <w:t xml:space="preserve"> תל אביב, </w:t>
      </w:r>
      <w:r w:rsidR="001B3DAB" w:rsidRPr="00B26286">
        <w:rPr>
          <w:rFonts w:ascii="David" w:hAnsi="David" w:cs="David" w:hint="cs"/>
          <w:sz w:val="24"/>
          <w:szCs w:val="24"/>
          <w:rtl/>
        </w:rPr>
        <w:t>תוך ש"</w:t>
      </w:r>
      <w:r w:rsidR="001B3DAB" w:rsidRPr="00B26286">
        <w:rPr>
          <w:rFonts w:ascii="David" w:hAnsi="David" w:cs="David" w:hint="cs"/>
          <w:b/>
          <w:bCs/>
          <w:sz w:val="24"/>
          <w:szCs w:val="24"/>
          <w:rtl/>
        </w:rPr>
        <w:t>כלל הבקשות לקיום תפילה/התכנסות בכיכרות וכד' אינן מאושרות</w:t>
      </w:r>
      <w:r w:rsidR="000F0084" w:rsidRPr="00B26286">
        <w:rPr>
          <w:rFonts w:ascii="David" w:hAnsi="David" w:cs="David" w:hint="cs"/>
          <w:b/>
          <w:bCs/>
          <w:sz w:val="24"/>
          <w:szCs w:val="24"/>
          <w:rtl/>
        </w:rPr>
        <w:t xml:space="preserve"> ומשכך לא ניתן לאשר את בקשתכם</w:t>
      </w:r>
      <w:r w:rsidR="000F0084" w:rsidRPr="00B26286">
        <w:rPr>
          <w:rFonts w:ascii="David" w:hAnsi="David" w:cs="David" w:hint="cs"/>
          <w:sz w:val="24"/>
          <w:szCs w:val="24"/>
          <w:rtl/>
        </w:rPr>
        <w:t>"</w:t>
      </w:r>
      <w:r w:rsidR="00C77E23" w:rsidRPr="00B26286">
        <w:rPr>
          <w:rFonts w:ascii="David" w:hAnsi="David" w:cs="David" w:hint="cs"/>
          <w:sz w:val="24"/>
          <w:szCs w:val="24"/>
          <w:rtl/>
        </w:rPr>
        <w:t xml:space="preserve"> (צורף כנספח א' לעתירה בהליך קמא)</w:t>
      </w:r>
      <w:r w:rsidR="000F0084" w:rsidRPr="00B26286">
        <w:rPr>
          <w:rFonts w:ascii="David" w:hAnsi="David" w:cs="David" w:hint="cs"/>
          <w:sz w:val="24"/>
          <w:szCs w:val="24"/>
          <w:rtl/>
        </w:rPr>
        <w:t>.</w:t>
      </w:r>
    </w:p>
    <w:p w14:paraId="25E5CA9B" w14:textId="2EF09862" w:rsidR="000F0084" w:rsidRPr="00B26286" w:rsidRDefault="000F0084" w:rsidP="00647709">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על החלטה זו, הגישו המערערים את העתירה בהליך קמא</w:t>
      </w:r>
      <w:r w:rsidR="00C45951" w:rsidRPr="00B26286">
        <w:rPr>
          <w:rFonts w:ascii="David" w:hAnsi="David" w:cs="David" w:hint="cs"/>
          <w:sz w:val="24"/>
          <w:szCs w:val="24"/>
          <w:rtl/>
        </w:rPr>
        <w:t xml:space="preserve"> (מצ"ב כ</w:t>
      </w:r>
      <w:r w:rsidR="00C45951" w:rsidRPr="00B26286">
        <w:rPr>
          <w:rFonts w:ascii="David" w:hAnsi="David" w:cs="David" w:hint="cs"/>
          <w:b/>
          <w:bCs/>
          <w:sz w:val="24"/>
          <w:szCs w:val="24"/>
          <w:u w:val="single"/>
          <w:rtl/>
        </w:rPr>
        <w:t>נספח ב'</w:t>
      </w:r>
      <w:r w:rsidR="00C45951" w:rsidRPr="00B26286">
        <w:rPr>
          <w:rFonts w:ascii="David" w:hAnsi="David" w:cs="David" w:hint="cs"/>
          <w:sz w:val="24"/>
          <w:szCs w:val="24"/>
          <w:rtl/>
        </w:rPr>
        <w:t>)</w:t>
      </w:r>
      <w:r w:rsidR="002142FA" w:rsidRPr="00B26286">
        <w:rPr>
          <w:rFonts w:ascii="David" w:hAnsi="David" w:cs="David" w:hint="cs"/>
          <w:sz w:val="24"/>
          <w:szCs w:val="24"/>
          <w:rtl/>
        </w:rPr>
        <w:t xml:space="preserve">, ועל </w:t>
      </w:r>
      <w:r w:rsidR="004429E5" w:rsidRPr="00B26286">
        <w:rPr>
          <w:rFonts w:ascii="David" w:hAnsi="David" w:cs="David" w:hint="cs"/>
          <w:sz w:val="24"/>
          <w:szCs w:val="24"/>
          <w:rtl/>
        </w:rPr>
        <w:t xml:space="preserve">כלל </w:t>
      </w:r>
      <w:r w:rsidR="002142FA" w:rsidRPr="00B26286">
        <w:rPr>
          <w:rFonts w:ascii="David" w:hAnsi="David" w:cs="David" w:hint="cs"/>
          <w:sz w:val="24"/>
          <w:szCs w:val="24"/>
          <w:rtl/>
        </w:rPr>
        <w:t>נימוקיה יחזרו כאן העותרים, ויוסיפו בהתאמה לחלקים בפסק הדין קמא שבהם נדחתה העתירה</w:t>
      </w:r>
      <w:r w:rsidR="00D2379C" w:rsidRPr="00B26286">
        <w:rPr>
          <w:rFonts w:ascii="David" w:hAnsi="David" w:cs="David" w:hint="cs"/>
          <w:sz w:val="24"/>
          <w:szCs w:val="24"/>
          <w:rtl/>
        </w:rPr>
        <w:t>.</w:t>
      </w:r>
    </w:p>
    <w:p w14:paraId="3B08C0D8" w14:textId="77777777" w:rsidR="00546CB6" w:rsidRPr="00B26286" w:rsidRDefault="00B64760" w:rsidP="00647709">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 xml:space="preserve">מחד, </w:t>
      </w:r>
      <w:r w:rsidR="00D2379C" w:rsidRPr="00B26286">
        <w:rPr>
          <w:rFonts w:ascii="David" w:hAnsi="David" w:cs="David" w:hint="cs"/>
          <w:sz w:val="24"/>
          <w:szCs w:val="24"/>
          <w:rtl/>
        </w:rPr>
        <w:t xml:space="preserve">העותרת מברכת על קביעותיו הנכונות </w:t>
      </w:r>
      <w:r w:rsidRPr="00B26286">
        <w:rPr>
          <w:rFonts w:ascii="David" w:hAnsi="David" w:cs="David" w:hint="cs"/>
          <w:sz w:val="24"/>
          <w:szCs w:val="24"/>
          <w:rtl/>
        </w:rPr>
        <w:t xml:space="preserve">והשקולות </w:t>
      </w:r>
      <w:r w:rsidR="00D2379C" w:rsidRPr="00B26286">
        <w:rPr>
          <w:rFonts w:ascii="David" w:hAnsi="David" w:cs="David" w:hint="cs"/>
          <w:sz w:val="24"/>
          <w:szCs w:val="24"/>
          <w:rtl/>
        </w:rPr>
        <w:t xml:space="preserve">של בית המשפט המחוזי הנכבד קמא, עת קיבל </w:t>
      </w:r>
      <w:r w:rsidR="00317F99" w:rsidRPr="00B26286">
        <w:rPr>
          <w:rFonts w:ascii="David" w:hAnsi="David" w:cs="David" w:hint="cs"/>
          <w:sz w:val="24"/>
          <w:szCs w:val="24"/>
          <w:rtl/>
        </w:rPr>
        <w:t xml:space="preserve">חלקית </w:t>
      </w:r>
      <w:r w:rsidR="00D2379C" w:rsidRPr="00B26286">
        <w:rPr>
          <w:rFonts w:ascii="David" w:hAnsi="David" w:cs="David" w:hint="cs"/>
          <w:sz w:val="24"/>
          <w:szCs w:val="24"/>
          <w:rtl/>
        </w:rPr>
        <w:t>את העתירה שהגישו המערערים</w:t>
      </w:r>
      <w:r w:rsidRPr="00B26286">
        <w:rPr>
          <w:rFonts w:ascii="David" w:hAnsi="David" w:cs="David" w:hint="cs"/>
          <w:sz w:val="24"/>
          <w:szCs w:val="24"/>
          <w:rtl/>
        </w:rPr>
        <w:t>,</w:t>
      </w:r>
      <w:r w:rsidR="00D2379C" w:rsidRPr="00B26286">
        <w:rPr>
          <w:rFonts w:ascii="David" w:hAnsi="David" w:cs="David" w:hint="cs"/>
          <w:sz w:val="24"/>
          <w:szCs w:val="24"/>
          <w:rtl/>
        </w:rPr>
        <w:t xml:space="preserve"> </w:t>
      </w:r>
      <w:r w:rsidR="00317F99" w:rsidRPr="00B26286">
        <w:rPr>
          <w:rFonts w:ascii="David" w:hAnsi="David" w:cs="David" w:hint="cs"/>
          <w:sz w:val="24"/>
          <w:szCs w:val="24"/>
          <w:rtl/>
        </w:rPr>
        <w:t xml:space="preserve">אך </w:t>
      </w:r>
      <w:r w:rsidRPr="00B26286">
        <w:rPr>
          <w:rFonts w:ascii="David" w:hAnsi="David" w:cs="David" w:hint="cs"/>
          <w:sz w:val="24"/>
          <w:szCs w:val="24"/>
          <w:rtl/>
        </w:rPr>
        <w:t xml:space="preserve">מאידך </w:t>
      </w:r>
      <w:r w:rsidR="00317F99" w:rsidRPr="00B26286">
        <w:rPr>
          <w:rFonts w:ascii="David" w:hAnsi="David" w:cs="David" w:hint="cs"/>
          <w:sz w:val="24"/>
          <w:szCs w:val="24"/>
          <w:rtl/>
        </w:rPr>
        <w:t>נפל לשגיאות, לצערנו בבחינת "לא דק פורתא"</w:t>
      </w:r>
      <w:r w:rsidR="00D7109E" w:rsidRPr="00B26286">
        <w:rPr>
          <w:rFonts w:ascii="David" w:hAnsi="David" w:cs="David" w:hint="cs"/>
          <w:sz w:val="24"/>
          <w:szCs w:val="24"/>
          <w:rtl/>
        </w:rPr>
        <w:t xml:space="preserve">, אשר </w:t>
      </w:r>
      <w:r w:rsidR="00094EC1" w:rsidRPr="00B26286">
        <w:rPr>
          <w:rFonts w:ascii="David" w:hAnsi="David" w:cs="David" w:hint="cs"/>
          <w:sz w:val="24"/>
          <w:szCs w:val="24"/>
          <w:rtl/>
        </w:rPr>
        <w:t xml:space="preserve">כעת </w:t>
      </w:r>
      <w:r w:rsidR="00D7109E" w:rsidRPr="00B26286">
        <w:rPr>
          <w:rFonts w:ascii="David" w:hAnsi="David" w:cs="David" w:hint="cs"/>
          <w:sz w:val="24"/>
          <w:szCs w:val="24"/>
          <w:rtl/>
        </w:rPr>
        <w:t>מבוקש מבית המשפט העליון הנכבד לתקן בהתאם לכל דין</w:t>
      </w:r>
      <w:r w:rsidR="00094EC1" w:rsidRPr="00B26286">
        <w:rPr>
          <w:rFonts w:ascii="David" w:hAnsi="David" w:cs="David" w:hint="cs"/>
          <w:sz w:val="24"/>
          <w:szCs w:val="24"/>
          <w:rtl/>
        </w:rPr>
        <w:t xml:space="preserve"> כדלהלן</w:t>
      </w:r>
      <w:r w:rsidR="00D7109E" w:rsidRPr="00B26286">
        <w:rPr>
          <w:rFonts w:ascii="David" w:hAnsi="David" w:cs="David" w:hint="cs"/>
          <w:sz w:val="24"/>
          <w:szCs w:val="24"/>
          <w:rtl/>
        </w:rPr>
        <w:t>.</w:t>
      </w:r>
    </w:p>
    <w:p w14:paraId="7F4B3AD7" w14:textId="4ACB66DF" w:rsidR="00546CB6" w:rsidRPr="00B26286" w:rsidRDefault="00546CB6" w:rsidP="00647709">
      <w:pPr>
        <w:pStyle w:val="a9"/>
        <w:numPr>
          <w:ilvl w:val="0"/>
          <w:numId w:val="3"/>
        </w:numPr>
        <w:spacing w:after="0" w:line="360" w:lineRule="auto"/>
        <w:ind w:left="-58"/>
        <w:jc w:val="both"/>
        <w:rPr>
          <w:rFonts w:ascii="David" w:hAnsi="David" w:cs="David"/>
          <w:sz w:val="24"/>
          <w:szCs w:val="24"/>
          <w:rtl/>
        </w:rPr>
      </w:pPr>
      <w:r w:rsidRPr="00B26286">
        <w:rPr>
          <w:rFonts w:cs="David" w:hint="cs"/>
          <w:sz w:val="24"/>
          <w:szCs w:val="24"/>
          <w:rtl/>
        </w:rPr>
        <w:t xml:space="preserve">הנוהל העירוני </w:t>
      </w:r>
      <w:r w:rsidR="002F764B">
        <w:rPr>
          <w:rFonts w:cs="David" w:hint="cs"/>
          <w:sz w:val="24"/>
          <w:szCs w:val="24"/>
          <w:rtl/>
        </w:rPr>
        <w:t xml:space="preserve">החדש </w:t>
      </w:r>
      <w:r w:rsidRPr="00B26286">
        <w:rPr>
          <w:rFonts w:cs="David" w:hint="cs"/>
          <w:sz w:val="24"/>
          <w:szCs w:val="24"/>
          <w:rtl/>
        </w:rPr>
        <w:t xml:space="preserve">אמנם רואה בשוויון בין המינים ערך המתורגם למדיניות, ואין המשיבה </w:t>
      </w:r>
      <w:r w:rsidR="00114964">
        <w:rPr>
          <w:rFonts w:cs="David" w:hint="cs"/>
          <w:sz w:val="24"/>
          <w:szCs w:val="24"/>
          <w:rtl/>
        </w:rPr>
        <w:t>מאפשרת לקיים "כל הפרדה מגדרית באמצעים פיזיים"</w:t>
      </w:r>
      <w:r w:rsidRPr="00B26286">
        <w:rPr>
          <w:rFonts w:cs="David" w:hint="cs"/>
          <w:sz w:val="24"/>
          <w:szCs w:val="24"/>
          <w:rtl/>
        </w:rPr>
        <w:t xml:space="preserve">, אולם לכבד זכויות של קבוצות מיעוט מחייב לעיתים סובלנות להסדרים </w:t>
      </w:r>
      <w:r w:rsidR="008039DB">
        <w:rPr>
          <w:rFonts w:cs="David" w:hint="cs"/>
          <w:sz w:val="24"/>
          <w:szCs w:val="24"/>
          <w:rtl/>
        </w:rPr>
        <w:t>שהם שונים</w:t>
      </w:r>
      <w:r w:rsidR="005B4BB7">
        <w:rPr>
          <w:rFonts w:cs="David" w:hint="cs"/>
          <w:sz w:val="24"/>
          <w:szCs w:val="24"/>
          <w:rtl/>
        </w:rPr>
        <w:t xml:space="preserve"> וייחודיים</w:t>
      </w:r>
      <w:r w:rsidRPr="00B26286">
        <w:rPr>
          <w:rFonts w:cs="David" w:hint="cs"/>
          <w:sz w:val="24"/>
          <w:szCs w:val="24"/>
          <w:rtl/>
        </w:rPr>
        <w:t xml:space="preserve">. בפרט כאשר </w:t>
      </w:r>
      <w:r w:rsidRPr="00B72CD6">
        <w:rPr>
          <w:rFonts w:cs="David" w:hint="cs"/>
          <w:b/>
          <w:bCs/>
          <w:sz w:val="24"/>
          <w:szCs w:val="24"/>
          <w:rtl/>
        </w:rPr>
        <w:t xml:space="preserve">בענייננו, נפגעת זכות היסוד החוקתית לחופש הביטוי הדתי ונגרמת פגיעה ברגשות הדת של אלפי מתפללים בכיכר דיזנגוף </w:t>
      </w:r>
      <w:r w:rsidR="00806473" w:rsidRPr="00B72CD6">
        <w:rPr>
          <w:rFonts w:cs="David" w:hint="cs"/>
          <w:b/>
          <w:bCs/>
          <w:sz w:val="24"/>
          <w:szCs w:val="24"/>
          <w:rtl/>
        </w:rPr>
        <w:t xml:space="preserve">ומתפללים </w:t>
      </w:r>
      <w:r w:rsidR="00B72CD6" w:rsidRPr="00B72CD6">
        <w:rPr>
          <w:rFonts w:cs="David" w:hint="cs"/>
          <w:b/>
          <w:bCs/>
          <w:sz w:val="24"/>
          <w:szCs w:val="24"/>
          <w:rtl/>
        </w:rPr>
        <w:t xml:space="preserve">ברחבי העיר </w:t>
      </w:r>
      <w:r w:rsidRPr="00B72CD6">
        <w:rPr>
          <w:rFonts w:cs="David" w:hint="cs"/>
          <w:b/>
          <w:bCs/>
          <w:sz w:val="24"/>
          <w:szCs w:val="24"/>
          <w:rtl/>
        </w:rPr>
        <w:t>ביום כיפור</w:t>
      </w:r>
      <w:r w:rsidR="00B72CD6" w:rsidRPr="00B72CD6">
        <w:rPr>
          <w:rFonts w:cs="David" w:hint="cs"/>
          <w:b/>
          <w:bCs/>
          <w:sz w:val="24"/>
          <w:szCs w:val="24"/>
          <w:rtl/>
        </w:rPr>
        <w:t>,</w:t>
      </w:r>
      <w:r w:rsidRPr="00B72CD6">
        <w:rPr>
          <w:rFonts w:cs="David" w:hint="cs"/>
          <w:b/>
          <w:bCs/>
          <w:sz w:val="24"/>
          <w:szCs w:val="24"/>
          <w:rtl/>
        </w:rPr>
        <w:t xml:space="preserve"> שעה שאיסור הצבת מחיצה</w:t>
      </w:r>
      <w:r w:rsidR="008D1BB2" w:rsidRPr="00B72CD6">
        <w:rPr>
          <w:rFonts w:cs="David" w:hint="cs"/>
          <w:b/>
          <w:bCs/>
          <w:sz w:val="24"/>
          <w:szCs w:val="24"/>
          <w:rtl/>
        </w:rPr>
        <w:t xml:space="preserve"> </w:t>
      </w:r>
      <w:r w:rsidRPr="00B72CD6">
        <w:rPr>
          <w:rFonts w:cs="David" w:hint="cs"/>
          <w:b/>
          <w:bCs/>
          <w:sz w:val="24"/>
          <w:szCs w:val="24"/>
          <w:rtl/>
        </w:rPr>
        <w:t xml:space="preserve">ודוכן לחזן עלול למנוע מבעדם </w:t>
      </w:r>
      <w:r w:rsidRPr="00B72CD6">
        <w:rPr>
          <w:rFonts w:cs="David" w:hint="cs"/>
          <w:b/>
          <w:bCs/>
          <w:sz w:val="24"/>
          <w:szCs w:val="24"/>
          <w:u w:val="single"/>
          <w:rtl/>
        </w:rPr>
        <w:t>כליל</w:t>
      </w:r>
      <w:r w:rsidRPr="00B72CD6">
        <w:rPr>
          <w:rFonts w:cs="David" w:hint="cs"/>
          <w:b/>
          <w:bCs/>
          <w:sz w:val="24"/>
          <w:szCs w:val="24"/>
          <w:rtl/>
        </w:rPr>
        <w:t xml:space="preserve"> את תפיל</w:t>
      </w:r>
      <w:r w:rsidR="00B36B54">
        <w:rPr>
          <w:rFonts w:cs="David" w:hint="cs"/>
          <w:b/>
          <w:bCs/>
          <w:sz w:val="24"/>
          <w:szCs w:val="24"/>
          <w:rtl/>
        </w:rPr>
        <w:t>ו</w:t>
      </w:r>
      <w:r w:rsidRPr="00B72CD6">
        <w:rPr>
          <w:rFonts w:cs="David" w:hint="cs"/>
          <w:b/>
          <w:bCs/>
          <w:sz w:val="24"/>
          <w:szCs w:val="24"/>
          <w:rtl/>
        </w:rPr>
        <w:t xml:space="preserve">ת היום הקדוש </w:t>
      </w:r>
      <w:r w:rsidR="00AE1332" w:rsidRPr="00B72CD6">
        <w:rPr>
          <w:rFonts w:cs="David" w:hint="cs"/>
          <w:b/>
          <w:bCs/>
          <w:sz w:val="24"/>
          <w:szCs w:val="24"/>
          <w:rtl/>
        </w:rPr>
        <w:t>ללא</w:t>
      </w:r>
      <w:r w:rsidRPr="00B72CD6">
        <w:rPr>
          <w:rFonts w:cs="David" w:hint="cs"/>
          <w:b/>
          <w:bCs/>
          <w:sz w:val="24"/>
          <w:szCs w:val="24"/>
          <w:rtl/>
        </w:rPr>
        <w:t xml:space="preserve"> </w:t>
      </w:r>
      <w:r w:rsidR="004A23B7" w:rsidRPr="00B72CD6">
        <w:rPr>
          <w:rFonts w:cs="David" w:hint="cs"/>
          <w:b/>
          <w:bCs/>
          <w:sz w:val="24"/>
          <w:szCs w:val="24"/>
          <w:rtl/>
        </w:rPr>
        <w:t>"</w:t>
      </w:r>
      <w:r w:rsidRPr="00B72CD6">
        <w:rPr>
          <w:rFonts w:cs="David" w:hint="cs"/>
          <w:b/>
          <w:bCs/>
          <w:sz w:val="24"/>
          <w:szCs w:val="24"/>
          <w:rtl/>
        </w:rPr>
        <w:t xml:space="preserve">מניין </w:t>
      </w:r>
      <w:r w:rsidR="004A23B7" w:rsidRPr="00B72CD6">
        <w:rPr>
          <w:rFonts w:cs="David" w:hint="cs"/>
          <w:b/>
          <w:bCs/>
          <w:sz w:val="24"/>
          <w:szCs w:val="24"/>
          <w:rtl/>
        </w:rPr>
        <w:t xml:space="preserve">מוביל" </w:t>
      </w:r>
      <w:r w:rsidRPr="00B72CD6">
        <w:rPr>
          <w:rFonts w:cs="David" w:hint="cs"/>
          <w:b/>
          <w:bCs/>
          <w:sz w:val="24"/>
          <w:szCs w:val="24"/>
          <w:rtl/>
        </w:rPr>
        <w:t>שיפעיל את התפילה כהלכתה</w:t>
      </w:r>
      <w:r w:rsidRPr="00B26286">
        <w:rPr>
          <w:rFonts w:cs="David" w:hint="cs"/>
          <w:sz w:val="24"/>
          <w:szCs w:val="24"/>
          <w:rtl/>
        </w:rPr>
        <w:t>.</w:t>
      </w:r>
      <w:r w:rsidR="00D21B4B" w:rsidRPr="00B26286">
        <w:rPr>
          <w:rFonts w:ascii="David" w:hAnsi="David" w:cs="David" w:hint="cs"/>
          <w:sz w:val="24"/>
          <w:szCs w:val="24"/>
          <w:rtl/>
        </w:rPr>
        <w:t xml:space="preserve"> שכן, בזמננו, הסובלנות אינה מוגבלת לתחום הדתי, והיא כוללת </w:t>
      </w:r>
      <w:r w:rsidR="00F90F6C" w:rsidRPr="00B26286">
        <w:rPr>
          <w:rFonts w:ascii="David" w:hAnsi="David" w:cs="David" w:hint="cs"/>
          <w:sz w:val="24"/>
          <w:szCs w:val="24"/>
          <w:rtl/>
        </w:rPr>
        <w:t>היבטים תרבותיים-מסורתיים שקבוצות חברתיות תובעות להמשיך ולטפח</w:t>
      </w:r>
      <w:r w:rsidR="004E04C9" w:rsidRPr="00B26286">
        <w:rPr>
          <w:rFonts w:ascii="David" w:hAnsi="David" w:cs="David" w:hint="cs"/>
          <w:sz w:val="24"/>
          <w:szCs w:val="24"/>
          <w:rtl/>
        </w:rPr>
        <w:t xml:space="preserve"> אותם במקביל לתהליך ההשתלבות שלהן בחברה המודרנית.</w:t>
      </w:r>
    </w:p>
    <w:p w14:paraId="1C0C923E" w14:textId="5E2FDA2E" w:rsidR="000D2D51" w:rsidRPr="00B26286" w:rsidRDefault="003A7319" w:rsidP="00647709">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תוצאות פסק הדין קמא קשה ל</w:t>
      </w:r>
      <w:r w:rsidR="005B4BB7">
        <w:rPr>
          <w:rFonts w:ascii="David" w:hAnsi="David" w:cs="David" w:hint="cs"/>
          <w:sz w:val="24"/>
          <w:szCs w:val="24"/>
          <w:rtl/>
        </w:rPr>
        <w:t>מערע</w:t>
      </w:r>
      <w:r w:rsidRPr="00B26286">
        <w:rPr>
          <w:rFonts w:ascii="David" w:hAnsi="David" w:cs="David" w:hint="cs"/>
          <w:sz w:val="24"/>
          <w:szCs w:val="24"/>
          <w:rtl/>
        </w:rPr>
        <w:t>רים: מחד,</w:t>
      </w:r>
      <w:r w:rsidR="004615B3" w:rsidRPr="00B26286">
        <w:rPr>
          <w:rFonts w:ascii="David" w:hAnsi="David" w:cs="David" w:hint="cs"/>
          <w:sz w:val="24"/>
          <w:szCs w:val="24"/>
          <w:rtl/>
        </w:rPr>
        <w:t xml:space="preserve"> פורמלית</w:t>
      </w:r>
      <w:r w:rsidRPr="00B26286">
        <w:rPr>
          <w:rFonts w:ascii="David" w:hAnsi="David" w:cs="David" w:hint="cs"/>
          <w:sz w:val="24"/>
          <w:szCs w:val="24"/>
          <w:rtl/>
        </w:rPr>
        <w:t xml:space="preserve"> </w:t>
      </w:r>
      <w:r w:rsidRPr="00B26286">
        <w:rPr>
          <w:rFonts w:ascii="David" w:hAnsi="David" w:cs="David" w:hint="cs"/>
          <w:b/>
          <w:bCs/>
          <w:sz w:val="24"/>
          <w:szCs w:val="24"/>
          <w:rtl/>
        </w:rPr>
        <w:t>התקבלה</w:t>
      </w:r>
      <w:r w:rsidRPr="00B26286">
        <w:rPr>
          <w:rFonts w:ascii="David" w:hAnsi="David" w:cs="David" w:hint="cs"/>
          <w:sz w:val="24"/>
          <w:szCs w:val="24"/>
          <w:rtl/>
        </w:rPr>
        <w:t xml:space="preserve"> עתירתם בשל פגיעה בחופש הדת</w:t>
      </w:r>
      <w:r w:rsidR="00225E99" w:rsidRPr="00B26286">
        <w:rPr>
          <w:rFonts w:ascii="David" w:hAnsi="David" w:cs="David" w:hint="cs"/>
          <w:sz w:val="24"/>
          <w:szCs w:val="24"/>
          <w:rtl/>
        </w:rPr>
        <w:t xml:space="preserve"> וביטול החלטת המשיבה להתפלל במרחב הציבורי</w:t>
      </w:r>
      <w:r w:rsidR="004615B3" w:rsidRPr="00B26286">
        <w:rPr>
          <w:rFonts w:ascii="David" w:hAnsi="David" w:cs="David" w:hint="cs"/>
          <w:sz w:val="24"/>
          <w:szCs w:val="24"/>
          <w:rtl/>
        </w:rPr>
        <w:t xml:space="preserve"> בהפרדה מגדרית</w:t>
      </w:r>
      <w:r w:rsidR="00225E99" w:rsidRPr="00B26286">
        <w:rPr>
          <w:rFonts w:ascii="David" w:hAnsi="David" w:cs="David" w:hint="cs"/>
          <w:sz w:val="24"/>
          <w:szCs w:val="24"/>
          <w:rtl/>
        </w:rPr>
        <w:t xml:space="preserve">; אך מאידך, </w:t>
      </w:r>
      <w:r w:rsidR="00225E99" w:rsidRPr="002F764B">
        <w:rPr>
          <w:rFonts w:ascii="David" w:hAnsi="David" w:cs="David" w:hint="cs"/>
          <w:b/>
          <w:bCs/>
          <w:sz w:val="24"/>
          <w:szCs w:val="24"/>
          <w:u w:val="single"/>
          <w:rtl/>
        </w:rPr>
        <w:t xml:space="preserve">הלכה ולמעשה, העותרים וציבור </w:t>
      </w:r>
      <w:r w:rsidR="000D2D51" w:rsidRPr="002F764B">
        <w:rPr>
          <w:rFonts w:ascii="David" w:hAnsi="David" w:cs="David" w:hint="cs"/>
          <w:b/>
          <w:bCs/>
          <w:sz w:val="24"/>
          <w:szCs w:val="24"/>
          <w:u w:val="single"/>
          <w:rtl/>
        </w:rPr>
        <w:t xml:space="preserve">רחב הנזקק לתפילות יום כיפור בכיכר דיזנגוף </w:t>
      </w:r>
      <w:r w:rsidR="008D1BB2" w:rsidRPr="002F764B">
        <w:rPr>
          <w:rFonts w:ascii="David" w:hAnsi="David" w:cs="David" w:hint="cs"/>
          <w:b/>
          <w:bCs/>
          <w:sz w:val="24"/>
          <w:szCs w:val="24"/>
          <w:u w:val="single"/>
          <w:rtl/>
        </w:rPr>
        <w:t>(</w:t>
      </w:r>
      <w:r w:rsidR="008D1BB2" w:rsidRPr="002F764B">
        <w:rPr>
          <w:rFonts w:ascii="David" w:hAnsi="David" w:cs="David"/>
          <w:b/>
          <w:bCs/>
          <w:sz w:val="24"/>
          <w:szCs w:val="24"/>
          <w:u w:val="single"/>
          <w:rtl/>
        </w:rPr>
        <w:t>ובמקומות נוספים ברחבי העיר</w:t>
      </w:r>
      <w:r w:rsidR="008D1BB2" w:rsidRPr="002F764B">
        <w:rPr>
          <w:rFonts w:ascii="David" w:hAnsi="David" w:cs="David" w:hint="cs"/>
          <w:b/>
          <w:bCs/>
          <w:sz w:val="24"/>
          <w:szCs w:val="24"/>
          <w:u w:val="single"/>
          <w:rtl/>
        </w:rPr>
        <w:t xml:space="preserve">) </w:t>
      </w:r>
      <w:r w:rsidR="000D2D51" w:rsidRPr="002F764B">
        <w:rPr>
          <w:rFonts w:ascii="David" w:hAnsi="David" w:cs="David" w:hint="cs"/>
          <w:b/>
          <w:bCs/>
          <w:sz w:val="24"/>
          <w:szCs w:val="24"/>
          <w:u w:val="single"/>
          <w:rtl/>
        </w:rPr>
        <w:t>לא יו</w:t>
      </w:r>
      <w:r w:rsidR="004615B3" w:rsidRPr="002F764B">
        <w:rPr>
          <w:rFonts w:ascii="David" w:hAnsi="David" w:cs="David" w:hint="cs"/>
          <w:b/>
          <w:bCs/>
          <w:sz w:val="24"/>
          <w:szCs w:val="24"/>
          <w:u w:val="single"/>
          <w:rtl/>
        </w:rPr>
        <w:t>כ</w:t>
      </w:r>
      <w:r w:rsidR="000D2D51" w:rsidRPr="002F764B">
        <w:rPr>
          <w:rFonts w:ascii="David" w:hAnsi="David" w:cs="David" w:hint="cs"/>
          <w:b/>
          <w:bCs/>
          <w:sz w:val="24"/>
          <w:szCs w:val="24"/>
          <w:u w:val="single"/>
          <w:rtl/>
        </w:rPr>
        <w:t>לו להתפלל השנה בהיעדר מחיצה כהלכתה</w:t>
      </w:r>
      <w:r w:rsidR="000D2D51" w:rsidRPr="00B26286">
        <w:rPr>
          <w:rFonts w:ascii="David" w:hAnsi="David" w:cs="David" w:hint="cs"/>
          <w:sz w:val="24"/>
          <w:szCs w:val="24"/>
          <w:rtl/>
        </w:rPr>
        <w:t>. בכך השיגה המשיבה את מטרתה, עליה עמדנו בדיון בהליך קמא</w:t>
      </w:r>
      <w:r w:rsidR="002C7598" w:rsidRPr="00B26286">
        <w:rPr>
          <w:rFonts w:ascii="David" w:hAnsi="David" w:cs="David" w:hint="cs"/>
          <w:sz w:val="24"/>
          <w:szCs w:val="24"/>
          <w:rtl/>
        </w:rPr>
        <w:t xml:space="preserve"> (פרוטוקול הדיון מיום 12.9.24, עמ' 8), כהאי לישנא</w:t>
      </w:r>
      <w:r w:rsidR="000D2D51" w:rsidRPr="00B26286">
        <w:rPr>
          <w:rFonts w:ascii="David" w:hAnsi="David" w:cs="David" w:hint="cs"/>
          <w:sz w:val="24"/>
          <w:szCs w:val="24"/>
          <w:rtl/>
        </w:rPr>
        <w:t>:</w:t>
      </w:r>
    </w:p>
    <w:p w14:paraId="17D0BFD9" w14:textId="7EC9695C" w:rsidR="005A7475" w:rsidRPr="00B26286" w:rsidRDefault="00DA0052" w:rsidP="00647709">
      <w:pPr>
        <w:pStyle w:val="a9"/>
        <w:spacing w:after="0" w:line="360" w:lineRule="auto"/>
        <w:ind w:left="-58"/>
        <w:jc w:val="both"/>
        <w:rPr>
          <w:rFonts w:ascii="David" w:hAnsi="David" w:cs="David"/>
          <w:sz w:val="24"/>
          <w:szCs w:val="24"/>
        </w:rPr>
      </w:pPr>
      <w:r w:rsidRPr="00B26286">
        <w:rPr>
          <w:rFonts w:ascii="David" w:hAnsi="David" w:cs="David"/>
          <w:noProof/>
          <w:sz w:val="24"/>
          <w:szCs w:val="24"/>
          <w:rtl/>
        </w:rPr>
        <w:drawing>
          <wp:inline distT="0" distB="0" distL="0" distR="0" wp14:anchorId="0FDBF778" wp14:editId="1FF6215B">
            <wp:extent cx="5274310" cy="1255395"/>
            <wp:effectExtent l="76200" t="76200" r="135890" b="135255"/>
            <wp:docPr id="117507178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71789" name=""/>
                    <pic:cNvPicPr/>
                  </pic:nvPicPr>
                  <pic:blipFill>
                    <a:blip r:embed="rId9"/>
                    <a:stretch>
                      <a:fillRect/>
                    </a:stretch>
                  </pic:blipFill>
                  <pic:spPr>
                    <a:xfrm>
                      <a:off x="0" y="0"/>
                      <a:ext cx="5274310" cy="12553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811F04F" w14:textId="720F01FC" w:rsidR="00A10A1C" w:rsidRPr="00B26286" w:rsidRDefault="00CA1E38" w:rsidP="00647709">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 xml:space="preserve">שגיאתו המרכזית של בית המשפט קמא נעוצה בכך </w:t>
      </w:r>
      <w:r w:rsidR="00750AFF" w:rsidRPr="00B26286">
        <w:rPr>
          <w:rFonts w:ascii="David" w:hAnsi="David" w:cs="David" w:hint="cs"/>
          <w:sz w:val="24"/>
          <w:szCs w:val="24"/>
          <w:rtl/>
        </w:rPr>
        <w:t>ש</w:t>
      </w:r>
      <w:r w:rsidR="00AD7869" w:rsidRPr="00B26286">
        <w:rPr>
          <w:rFonts w:ascii="David" w:hAnsi="David" w:cs="David" w:hint="cs"/>
          <w:sz w:val="24"/>
          <w:szCs w:val="24"/>
          <w:rtl/>
        </w:rPr>
        <w:t xml:space="preserve">על </w:t>
      </w:r>
      <w:r w:rsidR="00750AFF" w:rsidRPr="00B26286">
        <w:rPr>
          <w:rFonts w:ascii="David" w:hAnsi="David" w:cs="David" w:hint="cs"/>
          <w:sz w:val="24"/>
          <w:szCs w:val="24"/>
          <w:rtl/>
        </w:rPr>
        <w:t xml:space="preserve">אף </w:t>
      </w:r>
      <w:r w:rsidR="00AD7869" w:rsidRPr="00B26286">
        <w:rPr>
          <w:rFonts w:ascii="David" w:hAnsi="David" w:cs="David" w:hint="cs"/>
          <w:sz w:val="24"/>
          <w:szCs w:val="24"/>
          <w:rtl/>
        </w:rPr>
        <w:t>ש</w:t>
      </w:r>
      <w:r w:rsidR="00750AFF" w:rsidRPr="00B26286">
        <w:rPr>
          <w:rFonts w:ascii="David" w:hAnsi="David" w:cs="David" w:hint="cs"/>
          <w:sz w:val="24"/>
          <w:szCs w:val="24"/>
          <w:rtl/>
        </w:rPr>
        <w:t xml:space="preserve">לדידו היה מקום לקבל את העתירה </w:t>
      </w:r>
      <w:r w:rsidR="00750AFF" w:rsidRPr="00B26286">
        <w:rPr>
          <w:rFonts w:ascii="David" w:hAnsi="David" w:cs="David" w:hint="cs"/>
          <w:b/>
          <w:bCs/>
          <w:sz w:val="24"/>
          <w:szCs w:val="24"/>
          <w:rtl/>
        </w:rPr>
        <w:t>במלואה</w:t>
      </w:r>
      <w:r w:rsidR="00750AFF" w:rsidRPr="00B26286">
        <w:rPr>
          <w:rFonts w:ascii="David" w:hAnsi="David" w:cs="David" w:hint="cs"/>
          <w:sz w:val="24"/>
          <w:szCs w:val="24"/>
          <w:rtl/>
        </w:rPr>
        <w:t xml:space="preserve">, בנסיבות שלהם טענו המערערים </w:t>
      </w:r>
      <w:r w:rsidR="00F058FA" w:rsidRPr="00B26286">
        <w:rPr>
          <w:rFonts w:ascii="David" w:hAnsi="David" w:cs="David" w:hint="cs"/>
          <w:sz w:val="24"/>
          <w:szCs w:val="24"/>
          <w:rtl/>
        </w:rPr>
        <w:t xml:space="preserve">מפורשות </w:t>
      </w:r>
      <w:r w:rsidR="00750AFF" w:rsidRPr="00B26286">
        <w:rPr>
          <w:rFonts w:ascii="David" w:hAnsi="David" w:cs="David" w:hint="cs"/>
          <w:sz w:val="24"/>
          <w:szCs w:val="24"/>
          <w:rtl/>
        </w:rPr>
        <w:t xml:space="preserve">כי </w:t>
      </w:r>
      <w:r w:rsidR="002A203D" w:rsidRPr="00B26286">
        <w:rPr>
          <w:rFonts w:ascii="David" w:hAnsi="David" w:cs="David" w:hint="cs"/>
          <w:sz w:val="24"/>
          <w:szCs w:val="24"/>
          <w:rtl/>
        </w:rPr>
        <w:t>"</w:t>
      </w:r>
      <w:r w:rsidR="00750AFF" w:rsidRPr="00B26286">
        <w:rPr>
          <w:rFonts w:ascii="David" w:hAnsi="David" w:cs="David" w:hint="cs"/>
          <w:b/>
          <w:bCs/>
          <w:sz w:val="24"/>
          <w:szCs w:val="24"/>
          <w:rtl/>
        </w:rPr>
        <w:t xml:space="preserve">ללא </w:t>
      </w:r>
      <w:r w:rsidR="002A203D" w:rsidRPr="00B26286">
        <w:rPr>
          <w:rFonts w:ascii="David" w:hAnsi="David" w:cs="David" w:hint="cs"/>
          <w:b/>
          <w:bCs/>
          <w:sz w:val="24"/>
          <w:szCs w:val="24"/>
          <w:rtl/>
        </w:rPr>
        <w:t xml:space="preserve">'מניין מוביל', הזקוק להפרדה פיזית </w:t>
      </w:r>
      <w:r w:rsidR="002A203D" w:rsidRPr="00B26286">
        <w:rPr>
          <w:rFonts w:ascii="David" w:hAnsi="David" w:cs="David" w:hint="cs"/>
          <w:b/>
          <w:bCs/>
          <w:sz w:val="24"/>
          <w:szCs w:val="24"/>
          <w:rtl/>
        </w:rPr>
        <w:lastRenderedPageBreak/>
        <w:t>ולו סמלית, כ</w:t>
      </w:r>
      <w:r w:rsidR="00F974F9" w:rsidRPr="00B26286">
        <w:rPr>
          <w:rFonts w:ascii="David" w:hAnsi="David" w:cs="David" w:hint="cs"/>
          <w:b/>
          <w:bCs/>
          <w:sz w:val="24"/>
          <w:szCs w:val="24"/>
          <w:rtl/>
        </w:rPr>
        <w:t>ל</w:t>
      </w:r>
      <w:r w:rsidR="002A203D" w:rsidRPr="00B26286">
        <w:rPr>
          <w:rFonts w:ascii="David" w:hAnsi="David" w:cs="David" w:hint="cs"/>
          <w:b/>
          <w:bCs/>
          <w:sz w:val="24"/>
          <w:szCs w:val="24"/>
          <w:rtl/>
        </w:rPr>
        <w:t>ל לא ניתן יהיה לבצע את התפילה</w:t>
      </w:r>
      <w:r w:rsidR="002A203D" w:rsidRPr="00B26286">
        <w:rPr>
          <w:rFonts w:ascii="David" w:hAnsi="David" w:cs="David" w:hint="cs"/>
          <w:sz w:val="24"/>
          <w:szCs w:val="24"/>
          <w:rtl/>
        </w:rPr>
        <w:t xml:space="preserve">" (בסעיף 48 לפסה"ד קמא) </w:t>
      </w:r>
      <w:r w:rsidR="00157617" w:rsidRPr="00B26286">
        <w:rPr>
          <w:rFonts w:ascii="David" w:hAnsi="David" w:cs="David" w:hint="cs"/>
          <w:sz w:val="24"/>
          <w:szCs w:val="24"/>
          <w:rtl/>
        </w:rPr>
        <w:t>וכי "</w:t>
      </w:r>
      <w:r w:rsidR="00157617" w:rsidRPr="00B26286">
        <w:rPr>
          <w:rFonts w:ascii="David" w:hAnsi="David" w:cs="David" w:hint="cs"/>
          <w:b/>
          <w:bCs/>
          <w:sz w:val="24"/>
          <w:szCs w:val="24"/>
          <w:rtl/>
        </w:rPr>
        <w:t xml:space="preserve">אין די בהרחקה </w:t>
      </w:r>
      <w:r w:rsidR="00BC26C2" w:rsidRPr="00B26286">
        <w:rPr>
          <w:rFonts w:ascii="David" w:hAnsi="David" w:cs="David" w:hint="cs"/>
          <w:b/>
          <w:bCs/>
          <w:sz w:val="24"/>
          <w:szCs w:val="24"/>
          <w:rtl/>
        </w:rPr>
        <w:t>חלף הרחקה פיזית, גם אם תתאפשר שכן גם במעמד כזה לא ניתן יהא לבצע את התפילה כלל</w:t>
      </w:r>
      <w:r w:rsidR="00BC26C2" w:rsidRPr="00B26286">
        <w:rPr>
          <w:rFonts w:ascii="David" w:hAnsi="David" w:cs="David" w:hint="cs"/>
          <w:sz w:val="24"/>
          <w:szCs w:val="24"/>
          <w:rtl/>
        </w:rPr>
        <w:t>" (שם</w:t>
      </w:r>
      <w:r w:rsidR="00D94F8F" w:rsidRPr="00B26286">
        <w:rPr>
          <w:rFonts w:ascii="David" w:hAnsi="David" w:cs="David" w:hint="cs"/>
          <w:sz w:val="24"/>
          <w:szCs w:val="24"/>
          <w:rtl/>
        </w:rPr>
        <w:t>; וראו שם הפניות לפרוטוקול הדיון</w:t>
      </w:r>
      <w:r w:rsidR="00BC26C2" w:rsidRPr="00B26286">
        <w:rPr>
          <w:rFonts w:ascii="David" w:hAnsi="David" w:cs="David" w:hint="cs"/>
          <w:sz w:val="24"/>
          <w:szCs w:val="24"/>
          <w:rtl/>
        </w:rPr>
        <w:t xml:space="preserve">). </w:t>
      </w:r>
      <w:r w:rsidR="00986D0D" w:rsidRPr="00B26286">
        <w:rPr>
          <w:rFonts w:ascii="David" w:hAnsi="David" w:cs="David" w:hint="cs"/>
          <w:sz w:val="24"/>
          <w:szCs w:val="24"/>
          <w:rtl/>
        </w:rPr>
        <w:t xml:space="preserve">בית המשפט קמא </w:t>
      </w:r>
      <w:r w:rsidR="00986D0D" w:rsidRPr="00B26286">
        <w:rPr>
          <w:rFonts w:ascii="David" w:hAnsi="David" w:cs="David" w:hint="cs"/>
          <w:b/>
          <w:bCs/>
          <w:sz w:val="24"/>
          <w:szCs w:val="24"/>
          <w:u w:val="single"/>
          <w:rtl/>
        </w:rPr>
        <w:t>הודה</w:t>
      </w:r>
      <w:r w:rsidR="00986D0D" w:rsidRPr="00B26286">
        <w:rPr>
          <w:rFonts w:ascii="David" w:hAnsi="David" w:cs="David" w:hint="cs"/>
          <w:sz w:val="24"/>
          <w:szCs w:val="24"/>
          <w:rtl/>
        </w:rPr>
        <w:t xml:space="preserve"> כי </w:t>
      </w:r>
      <w:r w:rsidR="00471F2B" w:rsidRPr="00B26286">
        <w:rPr>
          <w:rFonts w:ascii="David" w:hAnsi="David" w:cs="David" w:hint="cs"/>
          <w:sz w:val="24"/>
          <w:szCs w:val="24"/>
          <w:rtl/>
        </w:rPr>
        <w:t>"</w:t>
      </w:r>
      <w:r w:rsidR="00471F2B" w:rsidRPr="00B26286">
        <w:rPr>
          <w:rFonts w:ascii="David" w:hAnsi="David" w:cs="David" w:hint="cs"/>
          <w:b/>
          <w:bCs/>
          <w:sz w:val="24"/>
          <w:szCs w:val="24"/>
          <w:rtl/>
        </w:rPr>
        <w:t>אזי השאלה מתרחבת. היא נקשרת ביכולת לקיים את זכות הפולחן המשמעותית יותר ולאו דווקא ברגשות הדת</w:t>
      </w:r>
      <w:r w:rsidR="006401A8" w:rsidRPr="00B26286">
        <w:rPr>
          <w:rFonts w:ascii="David" w:hAnsi="David" w:cs="David" w:hint="cs"/>
          <w:sz w:val="24"/>
          <w:szCs w:val="24"/>
          <w:rtl/>
        </w:rPr>
        <w:t>" (בעמ' 22 לפסה"ד קמא)</w:t>
      </w:r>
      <w:r w:rsidR="00380090" w:rsidRPr="00B26286">
        <w:rPr>
          <w:rFonts w:ascii="David" w:hAnsi="David" w:cs="David" w:hint="cs"/>
          <w:sz w:val="24"/>
          <w:szCs w:val="24"/>
          <w:rtl/>
        </w:rPr>
        <w:t>, ולכן היה מקבל את העת</w:t>
      </w:r>
      <w:r w:rsidR="000A5E8B" w:rsidRPr="00B26286">
        <w:rPr>
          <w:rFonts w:ascii="David" w:hAnsi="David" w:cs="David" w:hint="cs"/>
          <w:sz w:val="24"/>
          <w:szCs w:val="24"/>
          <w:rtl/>
        </w:rPr>
        <w:t>י</w:t>
      </w:r>
      <w:r w:rsidR="00380090" w:rsidRPr="00B26286">
        <w:rPr>
          <w:rFonts w:ascii="David" w:hAnsi="David" w:cs="David" w:hint="cs"/>
          <w:sz w:val="24"/>
          <w:szCs w:val="24"/>
          <w:rtl/>
        </w:rPr>
        <w:t>רה במלואה,</w:t>
      </w:r>
      <w:r w:rsidR="006401A8" w:rsidRPr="00B26286">
        <w:rPr>
          <w:rFonts w:ascii="David" w:hAnsi="David" w:cs="David" w:hint="cs"/>
          <w:sz w:val="24"/>
          <w:szCs w:val="24"/>
          <w:rtl/>
        </w:rPr>
        <w:t xml:space="preserve"> אך במקום </w:t>
      </w:r>
      <w:r w:rsidR="00380090" w:rsidRPr="00B26286">
        <w:rPr>
          <w:rFonts w:ascii="David" w:hAnsi="David" w:cs="David" w:hint="cs"/>
          <w:sz w:val="24"/>
          <w:szCs w:val="24"/>
          <w:rtl/>
        </w:rPr>
        <w:t>זאת,</w:t>
      </w:r>
      <w:r w:rsidR="006401A8" w:rsidRPr="00B26286">
        <w:rPr>
          <w:rFonts w:ascii="David" w:hAnsi="David" w:cs="David" w:hint="cs"/>
          <w:sz w:val="24"/>
          <w:szCs w:val="24"/>
          <w:rtl/>
        </w:rPr>
        <w:t xml:space="preserve"> בית המשפט קמא </w:t>
      </w:r>
      <w:r w:rsidR="00092BBA" w:rsidRPr="00B26286">
        <w:rPr>
          <w:rFonts w:ascii="David" w:hAnsi="David" w:cs="David" w:hint="cs"/>
          <w:sz w:val="24"/>
          <w:szCs w:val="24"/>
          <w:rtl/>
        </w:rPr>
        <w:t>שלח</w:t>
      </w:r>
      <w:r w:rsidR="006401A8" w:rsidRPr="00B26286">
        <w:rPr>
          <w:rFonts w:ascii="David" w:hAnsi="David" w:cs="David" w:hint="cs"/>
          <w:sz w:val="24"/>
          <w:szCs w:val="24"/>
          <w:rtl/>
        </w:rPr>
        <w:t xml:space="preserve"> את הצדדים </w:t>
      </w:r>
      <w:r w:rsidR="00092BBA" w:rsidRPr="00B26286">
        <w:rPr>
          <w:rFonts w:ascii="David" w:hAnsi="David" w:cs="David" w:hint="cs"/>
          <w:sz w:val="24"/>
          <w:szCs w:val="24"/>
          <w:rtl/>
        </w:rPr>
        <w:t xml:space="preserve">מעל פניו </w:t>
      </w:r>
      <w:r w:rsidR="00332BA9" w:rsidRPr="00B26286">
        <w:rPr>
          <w:rFonts w:ascii="David" w:hAnsi="David" w:cs="David" w:hint="cs"/>
          <w:sz w:val="24"/>
          <w:szCs w:val="24"/>
          <w:rtl/>
        </w:rPr>
        <w:t>בפרסום פסק הדין ובקימה מיושבו על מדין כדי ש"</w:t>
      </w:r>
      <w:r w:rsidR="00332BA9" w:rsidRPr="00B26286">
        <w:rPr>
          <w:rFonts w:ascii="David" w:hAnsi="David" w:cs="David" w:hint="cs"/>
          <w:b/>
          <w:bCs/>
          <w:sz w:val="24"/>
          <w:szCs w:val="24"/>
          <w:rtl/>
        </w:rPr>
        <w:t xml:space="preserve">יעלו </w:t>
      </w:r>
      <w:r w:rsidR="00A15B0E" w:rsidRPr="00B26286">
        <w:rPr>
          <w:rFonts w:ascii="David" w:hAnsi="David" w:cs="David" w:hint="cs"/>
          <w:b/>
          <w:bCs/>
          <w:sz w:val="24"/>
          <w:szCs w:val="24"/>
          <w:rtl/>
        </w:rPr>
        <w:t xml:space="preserve">על הפרק אפשרויות יצירתיות אחרות לבחינת היתכנות נוכחות אותם מובילי מניין, בודדים כנחזה. </w:t>
      </w:r>
      <w:r w:rsidR="00001310" w:rsidRPr="00B26286">
        <w:rPr>
          <w:rFonts w:ascii="David" w:hAnsi="David" w:cs="David" w:hint="cs"/>
          <w:b/>
          <w:bCs/>
          <w:sz w:val="24"/>
          <w:szCs w:val="24"/>
          <w:rtl/>
        </w:rPr>
        <w:t>לא מן הנמנע כי עדיין ניתן לשקול מימוש הצעות שעלו במהלך הדיון,</w:t>
      </w:r>
      <w:r w:rsidR="00436499" w:rsidRPr="00B26286">
        <w:rPr>
          <w:rFonts w:ascii="David" w:hAnsi="David" w:cs="David" w:hint="cs"/>
          <w:b/>
          <w:bCs/>
          <w:sz w:val="24"/>
          <w:szCs w:val="24"/>
          <w:rtl/>
        </w:rPr>
        <w:t xml:space="preserve"> כל אפשרות מעשית אחרת ואף נוכחות במיקום סמוך פרטי הנראה לעין ונשמע לאוזן, כאחד הגגות/מרפסות סביב הכיכר שבבעלות פרטית או בבעלות העירייה</w:t>
      </w:r>
      <w:r w:rsidR="00092BBA" w:rsidRPr="00B26286">
        <w:rPr>
          <w:rFonts w:ascii="David" w:hAnsi="David" w:cs="David" w:hint="cs"/>
          <w:b/>
          <w:bCs/>
          <w:sz w:val="24"/>
          <w:szCs w:val="24"/>
          <w:rtl/>
        </w:rPr>
        <w:t xml:space="preserve">. הכול על מנת שאיש באמונתו יחיה, תוך כבוד לאמונתו ולדעותיו של האחר ושהשכינה תשרה על </w:t>
      </w:r>
      <w:proofErr w:type="spellStart"/>
      <w:r w:rsidR="00092BBA" w:rsidRPr="00B26286">
        <w:rPr>
          <w:rFonts w:ascii="David" w:hAnsi="David" w:cs="David" w:hint="cs"/>
          <w:b/>
          <w:bCs/>
          <w:sz w:val="24"/>
          <w:szCs w:val="24"/>
          <w:rtl/>
        </w:rPr>
        <w:t>הכל</w:t>
      </w:r>
      <w:proofErr w:type="spellEnd"/>
      <w:r w:rsidR="00092BBA" w:rsidRPr="00B26286">
        <w:rPr>
          <w:rFonts w:ascii="David" w:hAnsi="David" w:cs="David" w:hint="cs"/>
          <w:sz w:val="24"/>
          <w:szCs w:val="24"/>
          <w:rtl/>
        </w:rPr>
        <w:t>" (שם).</w:t>
      </w:r>
    </w:p>
    <w:p w14:paraId="6856C0F0" w14:textId="01D6ED02" w:rsidR="004161A6" w:rsidRPr="00B26286" w:rsidRDefault="004161A6" w:rsidP="00647709">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נזכיר כי</w:t>
      </w:r>
      <w:r w:rsidR="00341516" w:rsidRPr="00B26286">
        <w:rPr>
          <w:rFonts w:ascii="David" w:hAnsi="David" w:cs="David" w:hint="cs"/>
          <w:sz w:val="24"/>
          <w:szCs w:val="24"/>
          <w:rtl/>
        </w:rPr>
        <w:t>,</w:t>
      </w:r>
      <w:r w:rsidRPr="00B26286">
        <w:rPr>
          <w:rFonts w:ascii="David" w:hAnsi="David" w:cs="David" w:hint="cs"/>
          <w:sz w:val="24"/>
          <w:szCs w:val="24"/>
          <w:rtl/>
        </w:rPr>
        <w:t xml:space="preserve"> כמו שכבר הודיעו המערערים לבית המשפט קמא </w:t>
      </w:r>
      <w:r w:rsidR="00A14193" w:rsidRPr="00B26286">
        <w:rPr>
          <w:rFonts w:ascii="David" w:hAnsi="David" w:cs="David" w:hint="cs"/>
          <w:sz w:val="24"/>
          <w:szCs w:val="24"/>
          <w:rtl/>
        </w:rPr>
        <w:t xml:space="preserve">הן </w:t>
      </w:r>
      <w:r w:rsidRPr="00B26286">
        <w:rPr>
          <w:rFonts w:ascii="David" w:hAnsi="David" w:cs="David" w:hint="cs"/>
          <w:sz w:val="24"/>
          <w:szCs w:val="24"/>
          <w:rtl/>
        </w:rPr>
        <w:t xml:space="preserve">ביום </w:t>
      </w:r>
      <w:r w:rsidR="0068432C" w:rsidRPr="00B26286">
        <w:rPr>
          <w:rFonts w:ascii="David" w:hAnsi="David" w:cs="David" w:hint="cs"/>
          <w:sz w:val="24"/>
          <w:szCs w:val="24"/>
          <w:rtl/>
        </w:rPr>
        <w:t xml:space="preserve">11.9.24 והן ביום </w:t>
      </w:r>
      <w:r w:rsidR="00E963DE" w:rsidRPr="00B26286">
        <w:rPr>
          <w:rFonts w:ascii="David" w:hAnsi="David" w:cs="David" w:hint="cs"/>
          <w:sz w:val="24"/>
          <w:szCs w:val="24"/>
          <w:rtl/>
        </w:rPr>
        <w:t>18.9.24</w:t>
      </w:r>
      <w:r w:rsidR="00341516" w:rsidRPr="00B26286">
        <w:rPr>
          <w:rFonts w:ascii="David" w:hAnsi="David" w:cs="David" w:hint="cs"/>
          <w:sz w:val="24"/>
          <w:szCs w:val="24"/>
          <w:rtl/>
        </w:rPr>
        <w:t xml:space="preserve">, </w:t>
      </w:r>
      <w:r w:rsidR="00341516" w:rsidRPr="00B26286">
        <w:rPr>
          <w:rFonts w:ascii="David" w:hAnsi="David" w:cs="David" w:hint="cs"/>
          <w:spacing w:val="8"/>
          <w:sz w:val="24"/>
          <w:szCs w:val="24"/>
          <w:rtl/>
        </w:rPr>
        <w:t>"</w:t>
      </w:r>
      <w:r w:rsidR="00341516" w:rsidRPr="00B26286">
        <w:rPr>
          <w:rFonts w:ascii="David" w:hAnsi="David" w:cs="David" w:hint="cs"/>
          <w:b/>
          <w:bCs/>
          <w:spacing w:val="8"/>
          <w:sz w:val="24"/>
          <w:szCs w:val="24"/>
          <w:u w:val="single"/>
          <w:rtl/>
        </w:rPr>
        <w:t>לצערנו הרב</w:t>
      </w:r>
      <w:r w:rsidR="00341516" w:rsidRPr="00B26286">
        <w:rPr>
          <w:rFonts w:ascii="David" w:hAnsi="David" w:cs="David" w:hint="cs"/>
          <w:spacing w:val="8"/>
          <w:sz w:val="24"/>
          <w:szCs w:val="24"/>
          <w:rtl/>
        </w:rPr>
        <w:t xml:space="preserve">, אין </w:t>
      </w:r>
      <w:proofErr w:type="spellStart"/>
      <w:r w:rsidR="00341516" w:rsidRPr="00B26286">
        <w:rPr>
          <w:rFonts w:ascii="David" w:hAnsi="David" w:cs="David" w:hint="cs"/>
          <w:spacing w:val="8"/>
          <w:sz w:val="24"/>
          <w:szCs w:val="24"/>
          <w:rtl/>
        </w:rPr>
        <w:t>שיג</w:t>
      </w:r>
      <w:proofErr w:type="spellEnd"/>
      <w:r w:rsidR="00341516" w:rsidRPr="00B26286">
        <w:rPr>
          <w:rFonts w:ascii="David" w:hAnsi="David" w:cs="David" w:hint="cs"/>
          <w:spacing w:val="8"/>
          <w:sz w:val="24"/>
          <w:szCs w:val="24"/>
          <w:rtl/>
        </w:rPr>
        <w:t xml:space="preserve"> ושיח בין הצדדים".</w:t>
      </w:r>
      <w:r w:rsidR="00341516" w:rsidRPr="00B26286">
        <w:rPr>
          <w:rFonts w:ascii="David" w:hAnsi="David" w:cs="David" w:hint="cs"/>
          <w:sz w:val="24"/>
          <w:szCs w:val="24"/>
          <w:rtl/>
        </w:rPr>
        <w:t xml:space="preserve"> שמא גם הפעם, רק בכוחו של בית המשפט העליון </w:t>
      </w:r>
      <w:r w:rsidR="008D3B20" w:rsidRPr="00B26286">
        <w:rPr>
          <w:rFonts w:ascii="David" w:hAnsi="David" w:cs="David" w:hint="cs"/>
          <w:sz w:val="24"/>
          <w:szCs w:val="24"/>
          <w:rtl/>
        </w:rPr>
        <w:t>ל</w:t>
      </w:r>
      <w:r w:rsidR="005E6CB8" w:rsidRPr="00B26286">
        <w:rPr>
          <w:rFonts w:ascii="David" w:hAnsi="David" w:cs="David" w:hint="cs"/>
          <w:sz w:val="24"/>
          <w:szCs w:val="24"/>
          <w:rtl/>
        </w:rPr>
        <w:t xml:space="preserve">הקל </w:t>
      </w:r>
      <w:r w:rsidR="008D3B20" w:rsidRPr="00B26286">
        <w:rPr>
          <w:rFonts w:ascii="David" w:hAnsi="David" w:cs="David" w:hint="cs"/>
          <w:sz w:val="24"/>
          <w:szCs w:val="24"/>
          <w:rtl/>
        </w:rPr>
        <w:t xml:space="preserve">את לב </w:t>
      </w:r>
      <w:r w:rsidR="005E6CB8" w:rsidRPr="00B26286">
        <w:rPr>
          <w:rFonts w:ascii="David" w:hAnsi="David" w:cs="David" w:hint="cs"/>
          <w:sz w:val="24"/>
          <w:szCs w:val="24"/>
          <w:rtl/>
        </w:rPr>
        <w:t>קברניטי עיריית תל אביב</w:t>
      </w:r>
      <w:r w:rsidR="008D3B20" w:rsidRPr="00B26286">
        <w:rPr>
          <w:rFonts w:ascii="David" w:hAnsi="David" w:cs="David" w:hint="cs"/>
          <w:sz w:val="24"/>
          <w:szCs w:val="24"/>
          <w:rtl/>
        </w:rPr>
        <w:t>, כמו בשנה שעברה?!</w:t>
      </w:r>
      <w:r w:rsidR="005E6CB8" w:rsidRPr="00B26286">
        <w:rPr>
          <w:rFonts w:ascii="David" w:hAnsi="David" w:cs="David" w:hint="cs"/>
          <w:sz w:val="24"/>
          <w:szCs w:val="24"/>
          <w:rtl/>
        </w:rPr>
        <w:t xml:space="preserve"> (ראו: </w:t>
      </w:r>
      <w:proofErr w:type="spellStart"/>
      <w:r w:rsidR="005E6CB8" w:rsidRPr="00B26286">
        <w:rPr>
          <w:rFonts w:ascii="David" w:hAnsi="David" w:cs="David"/>
          <w:sz w:val="24"/>
          <w:szCs w:val="24"/>
          <w:rtl/>
        </w:rPr>
        <w:t>עע"מ</w:t>
      </w:r>
      <w:proofErr w:type="spellEnd"/>
      <w:r w:rsidR="005E6CB8" w:rsidRPr="00B26286">
        <w:rPr>
          <w:rFonts w:ascii="David" w:hAnsi="David" w:cs="David"/>
          <w:sz w:val="24"/>
          <w:szCs w:val="24"/>
          <w:rtl/>
        </w:rPr>
        <w:t xml:space="preserve"> 7390/23</w:t>
      </w:r>
      <w:r w:rsidR="005E6CB8" w:rsidRPr="00B26286">
        <w:rPr>
          <w:rFonts w:ascii="David" w:hAnsi="David" w:cs="David" w:hint="cs"/>
          <w:sz w:val="24"/>
          <w:szCs w:val="24"/>
          <w:rtl/>
        </w:rPr>
        <w:t>, 6.10.23).</w:t>
      </w:r>
    </w:p>
    <w:p w14:paraId="0A331B1A" w14:textId="1331CF45" w:rsidR="00727734" w:rsidRPr="00B26286" w:rsidRDefault="00D13B91" w:rsidP="00647709">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 xml:space="preserve">שגה בכך בית המשפט הנכבד קמא, כי לא הכריע את הדין על </w:t>
      </w:r>
      <w:r w:rsidR="00840144" w:rsidRPr="00B26286">
        <w:rPr>
          <w:rFonts w:ascii="David" w:hAnsi="David" w:cs="David" w:hint="cs"/>
          <w:sz w:val="24"/>
          <w:szCs w:val="24"/>
          <w:rtl/>
        </w:rPr>
        <w:t xml:space="preserve">מעלליה </w:t>
      </w:r>
      <w:r w:rsidR="00BB6B67" w:rsidRPr="00B26286">
        <w:rPr>
          <w:rFonts w:ascii="David" w:hAnsi="David" w:cs="David" w:hint="cs"/>
          <w:sz w:val="24"/>
          <w:szCs w:val="24"/>
          <w:rtl/>
        </w:rPr>
        <w:t xml:space="preserve">הפסולים </w:t>
      </w:r>
      <w:proofErr w:type="spellStart"/>
      <w:r w:rsidR="00BB6B67" w:rsidRPr="00B26286">
        <w:rPr>
          <w:rFonts w:ascii="David" w:hAnsi="David" w:cs="David" w:hint="cs"/>
          <w:sz w:val="24"/>
          <w:szCs w:val="24"/>
          <w:rtl/>
        </w:rPr>
        <w:t>מינהלית</w:t>
      </w:r>
      <w:proofErr w:type="spellEnd"/>
      <w:r w:rsidR="00BB6B67" w:rsidRPr="00B26286">
        <w:rPr>
          <w:rFonts w:ascii="David" w:hAnsi="David" w:cs="David" w:hint="cs"/>
          <w:sz w:val="24"/>
          <w:szCs w:val="24"/>
          <w:rtl/>
        </w:rPr>
        <w:t xml:space="preserve"> </w:t>
      </w:r>
      <w:r w:rsidR="00840144" w:rsidRPr="00B26286">
        <w:rPr>
          <w:rFonts w:ascii="David" w:hAnsi="David" w:cs="David" w:hint="cs"/>
          <w:sz w:val="24"/>
          <w:szCs w:val="24"/>
          <w:rtl/>
        </w:rPr>
        <w:t xml:space="preserve">של </w:t>
      </w:r>
      <w:r w:rsidRPr="00B26286">
        <w:rPr>
          <w:rFonts w:ascii="David" w:hAnsi="David" w:cs="David" w:hint="cs"/>
          <w:sz w:val="24"/>
          <w:szCs w:val="24"/>
          <w:rtl/>
        </w:rPr>
        <w:t>המשיבה, ב</w:t>
      </w:r>
      <w:r w:rsidR="00840144" w:rsidRPr="00B26286">
        <w:rPr>
          <w:rFonts w:ascii="David" w:hAnsi="David" w:cs="David" w:hint="cs"/>
          <w:sz w:val="24"/>
          <w:szCs w:val="24"/>
          <w:rtl/>
        </w:rPr>
        <w:t>ניגוד</w:t>
      </w:r>
      <w:r w:rsidRPr="00B26286">
        <w:rPr>
          <w:rFonts w:ascii="David" w:hAnsi="David" w:cs="David" w:hint="cs"/>
          <w:sz w:val="24"/>
          <w:szCs w:val="24"/>
          <w:rtl/>
        </w:rPr>
        <w:t xml:space="preserve"> </w:t>
      </w:r>
      <w:r w:rsidR="007A1A45" w:rsidRPr="00B26286">
        <w:rPr>
          <w:rFonts w:ascii="David" w:hAnsi="David" w:cs="David" w:hint="cs"/>
          <w:sz w:val="24"/>
          <w:szCs w:val="24"/>
          <w:rtl/>
        </w:rPr>
        <w:t>ל</w:t>
      </w:r>
      <w:r w:rsidR="00D92A50" w:rsidRPr="00B26286">
        <w:rPr>
          <w:rFonts w:ascii="David" w:hAnsi="David" w:cs="David" w:hint="cs"/>
          <w:sz w:val="24"/>
          <w:szCs w:val="24"/>
          <w:rtl/>
        </w:rPr>
        <w:t xml:space="preserve">הלכה מושרשת </w:t>
      </w:r>
      <w:r w:rsidR="00A10A1C" w:rsidRPr="00B26286">
        <w:rPr>
          <w:rFonts w:ascii="Arial" w:hAnsi="Arial" w:cs="David" w:hint="cs"/>
          <w:sz w:val="24"/>
          <w:szCs w:val="24"/>
          <w:rtl/>
        </w:rPr>
        <w:t>מימים ימימה במשפטנו כי "</w:t>
      </w:r>
      <w:r w:rsidR="00A10A1C" w:rsidRPr="00B26286">
        <w:rPr>
          <w:rFonts w:ascii="Arial" w:hAnsi="Arial" w:cs="David" w:hint="cs"/>
          <w:b/>
          <w:bCs/>
          <w:sz w:val="24"/>
          <w:szCs w:val="24"/>
          <w:u w:val="single"/>
          <w:rtl/>
        </w:rPr>
        <w:t xml:space="preserve">אין כל הגבלה על </w:t>
      </w:r>
      <w:proofErr w:type="spellStart"/>
      <w:r w:rsidR="00A10A1C" w:rsidRPr="00B26286">
        <w:rPr>
          <w:rFonts w:ascii="Arial" w:hAnsi="Arial" w:cs="David" w:hint="cs"/>
          <w:b/>
          <w:bCs/>
          <w:sz w:val="24"/>
          <w:szCs w:val="24"/>
          <w:u w:val="single"/>
          <w:rtl/>
        </w:rPr>
        <w:t>הסעדים</w:t>
      </w:r>
      <w:proofErr w:type="spellEnd"/>
      <w:r w:rsidR="00A10A1C" w:rsidRPr="00B26286">
        <w:rPr>
          <w:rFonts w:ascii="Arial" w:hAnsi="Arial" w:cs="David" w:hint="cs"/>
          <w:b/>
          <w:bCs/>
          <w:sz w:val="24"/>
          <w:szCs w:val="24"/>
          <w:u w:val="single"/>
          <w:rtl/>
        </w:rPr>
        <w:t xml:space="preserve"> שבית-משפט זה יכול להושיט לאזרח הנפגע על ידי מעשה או מחדל של רשות ממלכתית או ציבורית. כל תרופה וכל סעד אשר יישרו בעיני בית-משפט זה והנראים לו כדרושים לעשיית צדק הם בהישג ידו</w:t>
      </w:r>
      <w:r w:rsidR="00A10A1C" w:rsidRPr="00B26286">
        <w:rPr>
          <w:rFonts w:ascii="Arial" w:hAnsi="Arial" w:cs="David" w:hint="cs"/>
          <w:sz w:val="24"/>
          <w:szCs w:val="24"/>
          <w:rtl/>
        </w:rPr>
        <w:t xml:space="preserve">" (בג"ץ 101/74 </w:t>
      </w:r>
      <w:r w:rsidR="00A10A1C" w:rsidRPr="00B26286">
        <w:rPr>
          <w:rFonts w:ascii="Arial" w:hAnsi="Arial" w:cs="David" w:hint="cs"/>
          <w:b/>
          <w:bCs/>
          <w:sz w:val="24"/>
          <w:szCs w:val="24"/>
          <w:rtl/>
        </w:rPr>
        <w:t>בינוי ופיתוח בנגב בע"מ נ' שר הביטחון</w:t>
      </w:r>
      <w:r w:rsidR="00A10A1C" w:rsidRPr="00B26286">
        <w:rPr>
          <w:rFonts w:ascii="Arial" w:hAnsi="Arial" w:cs="David" w:hint="cs"/>
          <w:sz w:val="24"/>
          <w:szCs w:val="24"/>
          <w:rtl/>
        </w:rPr>
        <w:t xml:space="preserve">, פ"ד </w:t>
      </w:r>
      <w:proofErr w:type="spellStart"/>
      <w:r w:rsidR="00A10A1C" w:rsidRPr="00B26286">
        <w:rPr>
          <w:rFonts w:ascii="Arial" w:hAnsi="Arial" w:cs="David" w:hint="cs"/>
          <w:sz w:val="24"/>
          <w:szCs w:val="24"/>
          <w:rtl/>
        </w:rPr>
        <w:t>כח</w:t>
      </w:r>
      <w:proofErr w:type="spellEnd"/>
      <w:r w:rsidR="00A10A1C" w:rsidRPr="00B26286">
        <w:rPr>
          <w:rFonts w:ascii="Arial" w:hAnsi="Arial" w:cs="David" w:hint="cs"/>
          <w:sz w:val="24"/>
          <w:szCs w:val="24"/>
          <w:rtl/>
        </w:rPr>
        <w:t xml:space="preserve">(2) 449, 455 (1974), כב' השופט </w:t>
      </w:r>
      <w:proofErr w:type="spellStart"/>
      <w:r w:rsidR="00A10A1C" w:rsidRPr="00B26286">
        <w:rPr>
          <w:rFonts w:ascii="Arial" w:hAnsi="Arial" w:cs="David" w:hint="cs"/>
          <w:sz w:val="24"/>
          <w:szCs w:val="24"/>
          <w:rtl/>
        </w:rPr>
        <w:t>ברנזון</w:t>
      </w:r>
      <w:proofErr w:type="spellEnd"/>
      <w:r w:rsidR="00A10A1C" w:rsidRPr="00B26286">
        <w:rPr>
          <w:rFonts w:ascii="Arial" w:hAnsi="Arial" w:cs="David" w:hint="cs"/>
          <w:sz w:val="24"/>
          <w:szCs w:val="24"/>
          <w:rtl/>
        </w:rPr>
        <w:t xml:space="preserve"> המנוח).</w:t>
      </w:r>
      <w:r w:rsidR="00BB6B67" w:rsidRPr="00B26286">
        <w:rPr>
          <w:rFonts w:ascii="David" w:hAnsi="David" w:cs="David" w:hint="cs"/>
          <w:sz w:val="24"/>
          <w:szCs w:val="24"/>
          <w:rtl/>
        </w:rPr>
        <w:t xml:space="preserve"> וכידוע, </w:t>
      </w:r>
      <w:r w:rsidR="00811E1C" w:rsidRPr="00B26286">
        <w:rPr>
          <w:rFonts w:ascii="David" w:hAnsi="David" w:cs="David" w:hint="cs"/>
          <w:sz w:val="24"/>
          <w:szCs w:val="24"/>
          <w:rtl/>
        </w:rPr>
        <w:t>כיום</w:t>
      </w:r>
      <w:r w:rsidR="00BB6B67" w:rsidRPr="00B26286">
        <w:rPr>
          <w:rFonts w:ascii="David" w:hAnsi="David" w:cs="David" w:hint="cs"/>
          <w:sz w:val="24"/>
          <w:szCs w:val="24"/>
          <w:rtl/>
        </w:rPr>
        <w:t xml:space="preserve"> בית המשפט קמא </w:t>
      </w:r>
      <w:r w:rsidR="00811E1C" w:rsidRPr="00B26286">
        <w:rPr>
          <w:rFonts w:ascii="David" w:hAnsi="David" w:cs="David" w:hint="cs"/>
          <w:sz w:val="24"/>
          <w:szCs w:val="24"/>
          <w:rtl/>
        </w:rPr>
        <w:t>מכונה</w:t>
      </w:r>
      <w:r w:rsidR="00BB6B67" w:rsidRPr="00B26286">
        <w:rPr>
          <w:rFonts w:ascii="David" w:hAnsi="David" w:cs="David" w:hint="cs"/>
          <w:sz w:val="24"/>
          <w:szCs w:val="24"/>
          <w:rtl/>
        </w:rPr>
        <w:t xml:space="preserve"> "בג"ץ קטן".</w:t>
      </w:r>
    </w:p>
    <w:p w14:paraId="14422D72" w14:textId="4A08141A" w:rsidR="001B078F" w:rsidRPr="00B26286" w:rsidRDefault="001B078F" w:rsidP="00647709">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כך בפרט שגה בית המשפט קמא עת כבר נפסק עקרונית לאחרונה בבית המשפט העליון הנכבד כי "</w:t>
      </w:r>
      <w:r w:rsidR="004C1D3B" w:rsidRPr="00B26286">
        <w:rPr>
          <w:rFonts w:ascii="David" w:hAnsi="David" w:cs="David" w:hint="cs"/>
          <w:sz w:val="24"/>
          <w:szCs w:val="24"/>
          <w:rtl/>
        </w:rPr>
        <w:t xml:space="preserve"> </w:t>
      </w:r>
      <w:r w:rsidR="004C1D3B" w:rsidRPr="00B26286">
        <w:rPr>
          <w:rFonts w:ascii="David" w:hAnsi="David" w:cs="David"/>
          <w:b/>
          <w:bCs/>
          <w:sz w:val="24"/>
          <w:szCs w:val="24"/>
          <w:u w:val="single"/>
          <w:rtl/>
        </w:rPr>
        <w:t>'להחליט שלא להחליט'. דרך פעולה זו, אולי אפשרית במקרים מסוימים, מחוץ לכותלי בית המשפט, אך אינה מקובלת עלינו</w:t>
      </w:r>
      <w:r w:rsidR="004C1D3B" w:rsidRPr="00B26286">
        <w:rPr>
          <w:rFonts w:ascii="David" w:hAnsi="David" w:cs="David"/>
          <w:sz w:val="24"/>
          <w:szCs w:val="24"/>
          <w:rtl/>
        </w:rPr>
        <w:t>; ודאי לא</w:t>
      </w:r>
      <w:r w:rsidR="005B5657" w:rsidRPr="00B26286">
        <w:rPr>
          <w:rFonts w:ascii="David" w:hAnsi="David" w:cs="David" w:hint="cs"/>
          <w:sz w:val="24"/>
          <w:szCs w:val="24"/>
          <w:rtl/>
        </w:rPr>
        <w:t xml:space="preserve">... </w:t>
      </w:r>
      <w:r w:rsidR="004C1D3B" w:rsidRPr="00B26286">
        <w:rPr>
          <w:rFonts w:ascii="David" w:hAnsi="David" w:cs="David"/>
          <w:sz w:val="24"/>
          <w:szCs w:val="24"/>
          <w:rtl/>
        </w:rPr>
        <w:t>כאשר ברקע תלויה ועומדת עתירה, הממתינה לבירור ומענה</w:t>
      </w:r>
      <w:r w:rsidR="004C1D3B" w:rsidRPr="00B26286">
        <w:rPr>
          <w:rFonts w:ascii="David" w:hAnsi="David" w:cs="David" w:hint="cs"/>
          <w:sz w:val="24"/>
          <w:szCs w:val="24"/>
          <w:rtl/>
        </w:rPr>
        <w:t xml:space="preserve">..." (בג"ץ 2387/19 </w:t>
      </w:r>
      <w:r w:rsidR="004C1D3B" w:rsidRPr="00B26286">
        <w:rPr>
          <w:rFonts w:ascii="David" w:hAnsi="David" w:cs="David" w:hint="cs"/>
          <w:b/>
          <w:bCs/>
          <w:sz w:val="24"/>
          <w:szCs w:val="24"/>
          <w:rtl/>
        </w:rPr>
        <w:t xml:space="preserve">רגבים נ' </w:t>
      </w:r>
      <w:r w:rsidR="004C1D3B" w:rsidRPr="00B26286">
        <w:rPr>
          <w:rFonts w:ascii="David" w:hAnsi="David" w:cs="David"/>
          <w:b/>
          <w:bCs/>
          <w:sz w:val="24"/>
          <w:szCs w:val="24"/>
          <w:rtl/>
        </w:rPr>
        <w:t>ראש ממשלת ישראל</w:t>
      </w:r>
      <w:r w:rsidR="004C1D3B" w:rsidRPr="00B26286">
        <w:rPr>
          <w:rFonts w:ascii="David" w:hAnsi="David" w:cs="David" w:hint="cs"/>
          <w:b/>
          <w:bCs/>
          <w:sz w:val="24"/>
          <w:szCs w:val="24"/>
          <w:rtl/>
        </w:rPr>
        <w:t xml:space="preserve"> ואח'</w:t>
      </w:r>
      <w:r w:rsidR="004C1D3B" w:rsidRPr="00B26286">
        <w:rPr>
          <w:rFonts w:ascii="David" w:hAnsi="David" w:cs="David" w:hint="cs"/>
          <w:sz w:val="24"/>
          <w:szCs w:val="24"/>
          <w:rtl/>
        </w:rPr>
        <w:t>, 7.2.2023).</w:t>
      </w:r>
    </w:p>
    <w:p w14:paraId="2D84001A" w14:textId="3C17AE95" w:rsidR="00D80B06" w:rsidRPr="00B26286" w:rsidRDefault="00A91A43" w:rsidP="00647709">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 xml:space="preserve">אשר </w:t>
      </w:r>
      <w:r w:rsidRPr="00B26286">
        <w:rPr>
          <w:rFonts w:ascii="David" w:hAnsi="David" w:cs="David" w:hint="cs"/>
          <w:b/>
          <w:bCs/>
          <w:sz w:val="24"/>
          <w:szCs w:val="24"/>
          <w:u w:val="single"/>
          <w:rtl/>
        </w:rPr>
        <w:t>לחובתו</w:t>
      </w:r>
      <w:r w:rsidRPr="00B26286">
        <w:rPr>
          <w:rFonts w:ascii="David" w:hAnsi="David" w:cs="David" w:hint="cs"/>
          <w:sz w:val="24"/>
          <w:szCs w:val="24"/>
          <w:rtl/>
        </w:rPr>
        <w:t xml:space="preserve"> של בי</w:t>
      </w:r>
      <w:r w:rsidR="007A304C" w:rsidRPr="00B26286">
        <w:rPr>
          <w:rFonts w:ascii="David" w:hAnsi="David" w:cs="David" w:hint="cs"/>
          <w:sz w:val="24"/>
          <w:szCs w:val="24"/>
          <w:rtl/>
        </w:rPr>
        <w:t>המ"ש</w:t>
      </w:r>
      <w:r w:rsidRPr="00B26286">
        <w:rPr>
          <w:rFonts w:ascii="David" w:hAnsi="David" w:cs="David" w:hint="cs"/>
          <w:sz w:val="24"/>
          <w:szCs w:val="24"/>
          <w:rtl/>
        </w:rPr>
        <w:t xml:space="preserve"> קמא </w:t>
      </w:r>
      <w:r w:rsidRPr="00B26286">
        <w:rPr>
          <w:rFonts w:ascii="David" w:hAnsi="David" w:cs="David" w:hint="cs"/>
          <w:b/>
          <w:bCs/>
          <w:sz w:val="24"/>
          <w:szCs w:val="24"/>
          <w:u w:val="single"/>
          <w:rtl/>
        </w:rPr>
        <w:t>להכריע בסכסוך</w:t>
      </w:r>
      <w:r w:rsidRPr="00B26286">
        <w:rPr>
          <w:rFonts w:ascii="David" w:hAnsi="David" w:cs="David" w:hint="cs"/>
          <w:sz w:val="24"/>
          <w:szCs w:val="24"/>
          <w:rtl/>
        </w:rPr>
        <w:t xml:space="preserve"> המובא </w:t>
      </w:r>
      <w:r w:rsidR="000C5CB1" w:rsidRPr="00B26286">
        <w:rPr>
          <w:rFonts w:ascii="David" w:hAnsi="David" w:cs="David" w:hint="cs"/>
          <w:sz w:val="24"/>
          <w:szCs w:val="24"/>
          <w:rtl/>
        </w:rPr>
        <w:t xml:space="preserve">לפניו, </w:t>
      </w:r>
      <w:r w:rsidR="00D80B06" w:rsidRPr="00B26286">
        <w:rPr>
          <w:rFonts w:ascii="David" w:hAnsi="David" w:cs="David"/>
          <w:sz w:val="24"/>
          <w:szCs w:val="24"/>
          <w:rtl/>
        </w:rPr>
        <w:t xml:space="preserve">היטיב לבטא כב' השופט </w:t>
      </w:r>
      <w:proofErr w:type="spellStart"/>
      <w:r w:rsidR="00D80B06" w:rsidRPr="00B26286">
        <w:rPr>
          <w:rFonts w:ascii="David" w:hAnsi="David" w:cs="David"/>
          <w:sz w:val="24"/>
          <w:szCs w:val="24"/>
          <w:rtl/>
        </w:rPr>
        <w:t>מישאל</w:t>
      </w:r>
      <w:proofErr w:type="spellEnd"/>
      <w:r w:rsidR="00D80B06" w:rsidRPr="00B26286">
        <w:rPr>
          <w:rFonts w:ascii="David" w:hAnsi="David" w:cs="David"/>
          <w:sz w:val="24"/>
          <w:szCs w:val="24"/>
          <w:rtl/>
        </w:rPr>
        <w:t xml:space="preserve"> חשין </w:t>
      </w:r>
      <w:r w:rsidR="00F45E28" w:rsidRPr="00B26286">
        <w:rPr>
          <w:rFonts w:ascii="David" w:hAnsi="David" w:cs="David" w:hint="cs"/>
          <w:sz w:val="24"/>
          <w:szCs w:val="24"/>
          <w:rtl/>
        </w:rPr>
        <w:t>המנוח</w:t>
      </w:r>
      <w:r w:rsidR="00D80B06" w:rsidRPr="00B26286">
        <w:rPr>
          <w:rFonts w:ascii="David" w:hAnsi="David" w:cs="David"/>
          <w:sz w:val="24"/>
          <w:szCs w:val="24"/>
          <w:rtl/>
        </w:rPr>
        <w:t>, שעה שנתבקש להכריע בשאלת "מיהו יהודי"</w:t>
      </w:r>
      <w:r w:rsidR="00D80B06" w:rsidRPr="00B26286">
        <w:rPr>
          <w:rFonts w:ascii="David" w:hAnsi="David" w:cs="David" w:hint="cs"/>
          <w:sz w:val="24"/>
          <w:szCs w:val="24"/>
          <w:rtl/>
        </w:rPr>
        <w:t xml:space="preserve">, </w:t>
      </w:r>
      <w:r w:rsidR="00D80B06" w:rsidRPr="00B26286">
        <w:rPr>
          <w:rFonts w:ascii="David" w:hAnsi="David" w:cs="David" w:hint="cs"/>
          <w:sz w:val="24"/>
          <w:szCs w:val="24"/>
          <w:u w:val="single"/>
          <w:rtl/>
        </w:rPr>
        <w:t>דברים היאים לענייננו</w:t>
      </w:r>
      <w:r w:rsidR="00D80B06" w:rsidRPr="00B26286">
        <w:rPr>
          <w:rFonts w:ascii="David" w:hAnsi="David" w:cs="David"/>
          <w:sz w:val="24"/>
          <w:szCs w:val="24"/>
          <w:rtl/>
        </w:rPr>
        <w:t>:</w:t>
      </w:r>
      <w:r w:rsidR="00D80B06" w:rsidRPr="00B26286">
        <w:rPr>
          <w:rFonts w:ascii="David" w:hAnsi="David" w:cs="David" w:hint="cs"/>
          <w:sz w:val="24"/>
          <w:szCs w:val="24"/>
          <w:rtl/>
        </w:rPr>
        <w:t xml:space="preserve"> "</w:t>
      </w:r>
      <w:r w:rsidR="00302496" w:rsidRPr="00B26286">
        <w:rPr>
          <w:rFonts w:ascii="David" w:hAnsi="David" w:cs="David"/>
          <w:b/>
          <w:bCs/>
          <w:sz w:val="24"/>
          <w:szCs w:val="24"/>
          <w:rtl/>
        </w:rPr>
        <w:t xml:space="preserve">תנוח דעתו של חברי: כמוני כמוהו. גם אני לא הזמנתי סוגיה זו להסב עמי אל שולחני. ודומני שלא אטעה אם אוסיף ואומר כי מקצת השופטים – אפשר כולם – דעתם כדעתו של חברי וכדעתי. אלא שלא הרי יורה כהרי ידין. שיורה – יורה או שלא יורה וידין חייב שידין. </w:t>
      </w:r>
      <w:r w:rsidR="00302496" w:rsidRPr="00B26286">
        <w:rPr>
          <w:rFonts w:ascii="David" w:hAnsi="David" w:cs="David"/>
          <w:b/>
          <w:bCs/>
          <w:sz w:val="24"/>
          <w:szCs w:val="24"/>
          <w:u w:val="single"/>
          <w:rtl/>
        </w:rPr>
        <w:t>כפו עלינו הר כגיגית ולא הוּתַרנו שלא לדין ולהכריע</w:t>
      </w:r>
      <w:r w:rsidR="00302496" w:rsidRPr="00B26286">
        <w:rPr>
          <w:rFonts w:ascii="David" w:hAnsi="David" w:cs="David"/>
          <w:b/>
          <w:bCs/>
          <w:sz w:val="24"/>
          <w:szCs w:val="24"/>
          <w:rtl/>
        </w:rPr>
        <w:t xml:space="preserve">. מוסר חכמים </w:t>
      </w:r>
      <w:r w:rsidR="00727734" w:rsidRPr="00B26286">
        <w:rPr>
          <w:rFonts w:ascii="David" w:hAnsi="David" w:cs="David" w:hint="cs"/>
          <w:b/>
          <w:bCs/>
          <w:sz w:val="24"/>
          <w:szCs w:val="24"/>
          <w:rtl/>
        </w:rPr>
        <w:t>'</w:t>
      </w:r>
      <w:r w:rsidR="00302496" w:rsidRPr="00B26286">
        <w:rPr>
          <w:rFonts w:ascii="David" w:hAnsi="David" w:cs="David"/>
          <w:b/>
          <w:bCs/>
          <w:sz w:val="24"/>
          <w:szCs w:val="24"/>
          <w:rtl/>
        </w:rPr>
        <w:t>למד לשונך לומר איני יודע שמא תתבדה ותאחז</w:t>
      </w:r>
      <w:r w:rsidR="00727734" w:rsidRPr="00B26286">
        <w:rPr>
          <w:rFonts w:ascii="David" w:hAnsi="David" w:cs="David" w:hint="cs"/>
          <w:b/>
          <w:bCs/>
          <w:sz w:val="24"/>
          <w:szCs w:val="24"/>
          <w:rtl/>
        </w:rPr>
        <w:t>'</w:t>
      </w:r>
      <w:r w:rsidR="00302496" w:rsidRPr="00B26286">
        <w:rPr>
          <w:rFonts w:ascii="David" w:hAnsi="David" w:cs="David"/>
          <w:b/>
          <w:bCs/>
          <w:sz w:val="24"/>
          <w:szCs w:val="24"/>
          <w:rtl/>
        </w:rPr>
        <w:t xml:space="preserve"> (ברכות, ד, א) – לא אלינו כיוֵון. ואף אם חלילה נתבדה ונאחז, </w:t>
      </w:r>
      <w:r w:rsidR="00302496" w:rsidRPr="00B26286">
        <w:rPr>
          <w:rFonts w:ascii="David" w:hAnsi="David" w:cs="David"/>
          <w:b/>
          <w:bCs/>
          <w:sz w:val="24"/>
          <w:szCs w:val="24"/>
          <w:u w:val="single"/>
          <w:rtl/>
        </w:rPr>
        <w:t xml:space="preserve">וגם אם לאוזני השומע לא </w:t>
      </w:r>
      <w:proofErr w:type="spellStart"/>
      <w:r w:rsidR="00302496" w:rsidRPr="00B26286">
        <w:rPr>
          <w:rFonts w:ascii="David" w:hAnsi="David" w:cs="David"/>
          <w:b/>
          <w:bCs/>
          <w:sz w:val="24"/>
          <w:szCs w:val="24"/>
          <w:u w:val="single"/>
          <w:rtl/>
        </w:rPr>
        <w:t>ינעם</w:t>
      </w:r>
      <w:proofErr w:type="spellEnd"/>
      <w:r w:rsidR="00302496" w:rsidRPr="00B26286">
        <w:rPr>
          <w:rFonts w:ascii="David" w:hAnsi="David" w:cs="David"/>
          <w:b/>
          <w:bCs/>
          <w:sz w:val="24"/>
          <w:szCs w:val="24"/>
          <w:u w:val="single"/>
          <w:rtl/>
        </w:rPr>
        <w:t>, בכל-זאת חייבים אנו לומר דבר. ומלאכת יום-יום היא לנו</w:t>
      </w:r>
      <w:r w:rsidR="003D2D17" w:rsidRPr="00B26286">
        <w:rPr>
          <w:rFonts w:ascii="David" w:hAnsi="David" w:cs="David" w:hint="cs"/>
          <w:sz w:val="24"/>
          <w:szCs w:val="24"/>
          <w:rtl/>
        </w:rPr>
        <w:t xml:space="preserve">" </w:t>
      </w:r>
      <w:r w:rsidR="00302496" w:rsidRPr="00B26286">
        <w:rPr>
          <w:rFonts w:ascii="David" w:hAnsi="David" w:cs="David" w:hint="cs"/>
          <w:sz w:val="24"/>
          <w:szCs w:val="24"/>
          <w:rtl/>
        </w:rPr>
        <w:t>(</w:t>
      </w:r>
      <w:r w:rsidR="00727734" w:rsidRPr="00B26286">
        <w:rPr>
          <w:rFonts w:ascii="David" w:hAnsi="David" w:cs="David"/>
          <w:sz w:val="24"/>
          <w:szCs w:val="24"/>
          <w:rtl/>
        </w:rPr>
        <w:t>בג"ץ 5070/95</w:t>
      </w:r>
      <w:r w:rsidR="00727734" w:rsidRPr="00B26286">
        <w:rPr>
          <w:rFonts w:ascii="David" w:hAnsi="David" w:cs="David" w:hint="cs"/>
          <w:sz w:val="24"/>
          <w:szCs w:val="24"/>
          <w:rtl/>
        </w:rPr>
        <w:t xml:space="preserve"> </w:t>
      </w:r>
      <w:r w:rsidR="00727734" w:rsidRPr="00B26286">
        <w:rPr>
          <w:rFonts w:ascii="David" w:hAnsi="David" w:cs="David"/>
          <w:b/>
          <w:bCs/>
          <w:sz w:val="24"/>
          <w:szCs w:val="24"/>
          <w:rtl/>
        </w:rPr>
        <w:t>נעמת – תנועת נשים עובדות ומתנדבות נ' שר הפנים</w:t>
      </w:r>
      <w:r w:rsidR="00727734" w:rsidRPr="00B26286">
        <w:rPr>
          <w:rFonts w:ascii="David" w:hAnsi="David" w:cs="David" w:hint="cs"/>
          <w:sz w:val="24"/>
          <w:szCs w:val="24"/>
          <w:rtl/>
        </w:rPr>
        <w:t xml:space="preserve">, </w:t>
      </w:r>
      <w:r w:rsidR="00727734" w:rsidRPr="00B26286">
        <w:rPr>
          <w:rFonts w:ascii="David" w:hAnsi="David" w:cs="David"/>
          <w:sz w:val="24"/>
          <w:szCs w:val="24"/>
          <w:rtl/>
        </w:rPr>
        <w:t>פ"ד נו(2) 721</w:t>
      </w:r>
      <w:r w:rsidR="00727734" w:rsidRPr="00B26286">
        <w:rPr>
          <w:rFonts w:ascii="David" w:hAnsi="David" w:cs="David" w:hint="cs"/>
          <w:sz w:val="24"/>
          <w:szCs w:val="24"/>
          <w:rtl/>
        </w:rPr>
        <w:t>, 760)</w:t>
      </w:r>
      <w:r w:rsidR="00302496" w:rsidRPr="00B26286">
        <w:rPr>
          <w:rFonts w:ascii="David" w:hAnsi="David" w:cs="David"/>
          <w:sz w:val="24"/>
          <w:szCs w:val="24"/>
          <w:rtl/>
        </w:rPr>
        <w:t xml:space="preserve">. </w:t>
      </w:r>
      <w:r w:rsidR="00D80B06" w:rsidRPr="00B26286">
        <w:rPr>
          <w:rFonts w:ascii="David" w:hAnsi="David" w:cs="David"/>
          <w:sz w:val="24"/>
          <w:szCs w:val="24"/>
          <w:rtl/>
        </w:rPr>
        <w:t xml:space="preserve"> </w:t>
      </w:r>
    </w:p>
    <w:p w14:paraId="62403907" w14:textId="48A8CECB" w:rsidR="00CF0DC9" w:rsidRPr="00B26286" w:rsidRDefault="00CF0DC9" w:rsidP="00647709">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 xml:space="preserve">יש לבחון אפוא את פסק הדין של בית המשפט קמא לפי </w:t>
      </w:r>
      <w:r w:rsidRPr="00B26286">
        <w:rPr>
          <w:rFonts w:ascii="David" w:hAnsi="David" w:cs="David" w:hint="cs"/>
          <w:b/>
          <w:bCs/>
          <w:sz w:val="24"/>
          <w:szCs w:val="24"/>
          <w:u w:val="single"/>
          <w:rtl/>
        </w:rPr>
        <w:t>מבחן התוצאה</w:t>
      </w:r>
      <w:r w:rsidRPr="00B26286">
        <w:rPr>
          <w:rFonts w:ascii="David" w:hAnsi="David" w:cs="David" w:hint="cs"/>
          <w:sz w:val="24"/>
          <w:szCs w:val="24"/>
          <w:rtl/>
        </w:rPr>
        <w:t xml:space="preserve"> שלו</w:t>
      </w:r>
      <w:r w:rsidR="008A1EBF" w:rsidRPr="00B26286">
        <w:rPr>
          <w:rFonts w:ascii="David" w:hAnsi="David" w:cs="David" w:hint="cs"/>
          <w:sz w:val="24"/>
          <w:szCs w:val="24"/>
          <w:rtl/>
        </w:rPr>
        <w:t>, כפי שעמדה על כך כב' השופטת פרופ' דפנה ברק-ארז בספרה האחרון: "</w:t>
      </w:r>
      <w:r w:rsidR="00EC1F4A" w:rsidRPr="00B26286">
        <w:rPr>
          <w:rFonts w:ascii="David" w:hAnsi="David" w:cs="David" w:hint="cs"/>
          <w:b/>
          <w:bCs/>
          <w:sz w:val="24"/>
          <w:szCs w:val="24"/>
          <w:rtl/>
        </w:rPr>
        <w:t>הכוח הרב המוקנה לבתי-המשפט מחייב לוודא כי הוא מופעל בצורה צודקת</w:t>
      </w:r>
      <w:r w:rsidR="00EC1F4A" w:rsidRPr="00B26286">
        <w:rPr>
          <w:rFonts w:ascii="David" w:hAnsi="David" w:cs="David" w:hint="cs"/>
          <w:sz w:val="24"/>
          <w:szCs w:val="24"/>
          <w:rtl/>
        </w:rPr>
        <w:t>"</w:t>
      </w:r>
      <w:r w:rsidR="005A048C" w:rsidRPr="00B26286">
        <w:rPr>
          <w:rFonts w:ascii="David" w:hAnsi="David" w:cs="David" w:hint="cs"/>
          <w:sz w:val="24"/>
          <w:szCs w:val="24"/>
          <w:rtl/>
        </w:rPr>
        <w:t xml:space="preserve">; </w:t>
      </w:r>
      <w:r w:rsidR="00EC1F4A" w:rsidRPr="00B26286">
        <w:rPr>
          <w:rFonts w:ascii="David" w:hAnsi="David" w:cs="David" w:hint="cs"/>
          <w:sz w:val="24"/>
          <w:szCs w:val="24"/>
          <w:rtl/>
        </w:rPr>
        <w:t>"</w:t>
      </w:r>
      <w:r w:rsidR="00EC1F4A" w:rsidRPr="00B26286">
        <w:rPr>
          <w:rFonts w:ascii="David" w:hAnsi="David" w:cs="David" w:hint="cs"/>
          <w:b/>
          <w:bCs/>
          <w:sz w:val="24"/>
          <w:szCs w:val="24"/>
          <w:rtl/>
        </w:rPr>
        <w:t>הזכות להליך הוגן נחשבת לזכות חוקתית</w:t>
      </w:r>
      <w:r w:rsidR="00EC1F4A" w:rsidRPr="00B26286">
        <w:rPr>
          <w:rFonts w:ascii="David" w:hAnsi="David" w:cs="David" w:hint="cs"/>
          <w:sz w:val="24"/>
          <w:szCs w:val="24"/>
          <w:rtl/>
        </w:rPr>
        <w:t>", ו"</w:t>
      </w:r>
      <w:r w:rsidR="00EC1F4A" w:rsidRPr="00B26286">
        <w:rPr>
          <w:rFonts w:ascii="David" w:hAnsi="David" w:cs="David" w:hint="cs"/>
          <w:b/>
          <w:bCs/>
          <w:sz w:val="24"/>
          <w:szCs w:val="24"/>
          <w:rtl/>
        </w:rPr>
        <w:t xml:space="preserve">התפיסה של משפט </w:t>
      </w:r>
      <w:r w:rsidR="00EC1F4A" w:rsidRPr="00B26286">
        <w:rPr>
          <w:rFonts w:ascii="David" w:hAnsi="David" w:cs="David" w:hint="cs"/>
          <w:b/>
          <w:bCs/>
          <w:sz w:val="24"/>
          <w:szCs w:val="24"/>
          <w:u w:val="single"/>
          <w:rtl/>
        </w:rPr>
        <w:t>הוגן</w:t>
      </w:r>
      <w:r w:rsidR="00EC1F4A" w:rsidRPr="00B26286">
        <w:rPr>
          <w:rFonts w:ascii="David" w:hAnsi="David" w:cs="David" w:hint="cs"/>
          <w:b/>
          <w:bCs/>
          <w:sz w:val="24"/>
          <w:szCs w:val="24"/>
          <w:rtl/>
        </w:rPr>
        <w:t xml:space="preserve"> כוללת גם </w:t>
      </w:r>
      <w:r w:rsidR="00EC1F4A" w:rsidRPr="00B26286">
        <w:rPr>
          <w:rFonts w:ascii="David" w:hAnsi="David" w:cs="David" w:hint="cs"/>
          <w:b/>
          <w:bCs/>
          <w:sz w:val="24"/>
          <w:szCs w:val="24"/>
          <w:u w:val="single"/>
          <w:rtl/>
        </w:rPr>
        <w:t>מחויבות להפעיל שיקול דעת לגבי התוצאה, על בסיס הטיעונים העובדתיים שהוצגו בהליך</w:t>
      </w:r>
      <w:r w:rsidR="00EC1F4A" w:rsidRPr="00B26286">
        <w:rPr>
          <w:rFonts w:ascii="David" w:hAnsi="David" w:cs="David" w:hint="cs"/>
          <w:sz w:val="24"/>
          <w:szCs w:val="24"/>
          <w:rtl/>
        </w:rPr>
        <w:t>"</w:t>
      </w:r>
      <w:r w:rsidR="005A048C" w:rsidRPr="00B26286">
        <w:rPr>
          <w:rFonts w:ascii="David" w:hAnsi="David" w:cs="David" w:hint="cs"/>
          <w:sz w:val="24"/>
          <w:szCs w:val="24"/>
          <w:rtl/>
        </w:rPr>
        <w:t xml:space="preserve"> (פרופ' דפנה ברק-ארז, </w:t>
      </w:r>
      <w:r w:rsidR="005A048C" w:rsidRPr="00B26286">
        <w:rPr>
          <w:rFonts w:ascii="David" w:hAnsi="David" w:cs="David" w:hint="cs"/>
          <w:b/>
          <w:bCs/>
          <w:sz w:val="24"/>
          <w:szCs w:val="24"/>
          <w:rtl/>
        </w:rPr>
        <w:t>מחשבות על שפיטה,</w:t>
      </w:r>
      <w:r w:rsidR="005A048C" w:rsidRPr="00B26286">
        <w:rPr>
          <w:rFonts w:ascii="David" w:hAnsi="David" w:cs="David" w:hint="cs"/>
          <w:sz w:val="24"/>
          <w:szCs w:val="24"/>
          <w:rtl/>
        </w:rPr>
        <w:t xml:space="preserve"> 2022, בעמ' 16)</w:t>
      </w:r>
      <w:r w:rsidR="00EC1F4A" w:rsidRPr="00B26286">
        <w:rPr>
          <w:rFonts w:ascii="David" w:hAnsi="David" w:cs="David" w:hint="cs"/>
          <w:sz w:val="24"/>
          <w:szCs w:val="24"/>
          <w:rtl/>
        </w:rPr>
        <w:t>.</w:t>
      </w:r>
    </w:p>
    <w:p w14:paraId="4D9E06DE" w14:textId="764C3FE6" w:rsidR="0065766D" w:rsidRPr="00B26286" w:rsidRDefault="0065766D" w:rsidP="00647709">
      <w:pPr>
        <w:pStyle w:val="a9"/>
        <w:numPr>
          <w:ilvl w:val="0"/>
          <w:numId w:val="3"/>
        </w:numPr>
        <w:spacing w:after="0" w:line="360" w:lineRule="auto"/>
        <w:ind w:left="84"/>
        <w:jc w:val="both"/>
        <w:rPr>
          <w:rFonts w:ascii="David" w:hAnsi="David" w:cs="David"/>
          <w:sz w:val="24"/>
          <w:szCs w:val="24"/>
        </w:rPr>
      </w:pPr>
      <w:r w:rsidRPr="00B26286">
        <w:rPr>
          <w:rFonts w:ascii="David" w:hAnsi="David" w:cs="David" w:hint="cs"/>
          <w:sz w:val="24"/>
          <w:szCs w:val="24"/>
          <w:rtl/>
        </w:rPr>
        <w:t>שעה שבמבחן התוצאה, פסק הדין קמא מאיין את זכות</w:t>
      </w:r>
      <w:r w:rsidR="000279A6" w:rsidRPr="00B26286">
        <w:rPr>
          <w:rFonts w:ascii="David" w:hAnsi="David" w:cs="David" w:hint="cs"/>
          <w:sz w:val="24"/>
          <w:szCs w:val="24"/>
          <w:rtl/>
        </w:rPr>
        <w:t xml:space="preserve"> היסוד לחופש דת </w:t>
      </w:r>
      <w:r w:rsidR="001645BC" w:rsidRPr="00B26286">
        <w:rPr>
          <w:rFonts w:ascii="David" w:hAnsi="David" w:cs="David" w:hint="cs"/>
          <w:sz w:val="24"/>
          <w:szCs w:val="24"/>
          <w:rtl/>
        </w:rPr>
        <w:t>(</w:t>
      </w:r>
      <w:r w:rsidRPr="00B26286">
        <w:rPr>
          <w:rFonts w:ascii="David" w:hAnsi="David" w:cs="David" w:hint="cs"/>
          <w:sz w:val="24"/>
          <w:szCs w:val="24"/>
          <w:rtl/>
        </w:rPr>
        <w:t xml:space="preserve">להתפלל </w:t>
      </w:r>
      <w:r w:rsidR="000279A6" w:rsidRPr="00B26286">
        <w:rPr>
          <w:rFonts w:ascii="David" w:hAnsi="David" w:cs="David" w:hint="cs"/>
          <w:sz w:val="24"/>
          <w:szCs w:val="24"/>
          <w:rtl/>
        </w:rPr>
        <w:t>לפי הלכה יהודית</w:t>
      </w:r>
      <w:r w:rsidR="001645BC" w:rsidRPr="00B26286">
        <w:rPr>
          <w:rFonts w:ascii="David" w:hAnsi="David" w:cs="David" w:hint="cs"/>
          <w:sz w:val="24"/>
          <w:szCs w:val="24"/>
          <w:rtl/>
        </w:rPr>
        <w:t>)</w:t>
      </w:r>
      <w:r w:rsidR="000279A6" w:rsidRPr="00B26286">
        <w:rPr>
          <w:rFonts w:ascii="David" w:hAnsi="David" w:cs="David" w:hint="cs"/>
          <w:sz w:val="24"/>
          <w:szCs w:val="24"/>
          <w:rtl/>
        </w:rPr>
        <w:t xml:space="preserve"> </w:t>
      </w:r>
      <w:r w:rsidRPr="00B26286">
        <w:rPr>
          <w:rFonts w:ascii="David" w:hAnsi="David" w:cs="David" w:hint="cs"/>
          <w:sz w:val="24"/>
          <w:szCs w:val="24"/>
          <w:rtl/>
        </w:rPr>
        <w:t xml:space="preserve">של העותרים, המשמשים לפה לאלפי מתפללים בימי כיפור בכיכר דיזנגוף בחמש השנים האחרונות, </w:t>
      </w:r>
      <w:r w:rsidR="001645BC" w:rsidRPr="00B26286">
        <w:rPr>
          <w:rFonts w:ascii="David" w:hAnsi="David" w:cs="David" w:hint="cs"/>
          <w:sz w:val="24"/>
          <w:szCs w:val="24"/>
          <w:rtl/>
        </w:rPr>
        <w:t>שומה על בית המשפט הנכבד להתערב בפסק הדין קמא ול</w:t>
      </w:r>
      <w:r w:rsidR="004444A0" w:rsidRPr="00B26286">
        <w:rPr>
          <w:rFonts w:ascii="David" w:hAnsi="David" w:cs="David" w:hint="cs"/>
          <w:sz w:val="24"/>
          <w:szCs w:val="24"/>
          <w:rtl/>
        </w:rPr>
        <w:t>בטלו (חלקית).</w:t>
      </w:r>
    </w:p>
    <w:p w14:paraId="54D8BF1F" w14:textId="77777777" w:rsidR="00CF0DC9" w:rsidRDefault="00CF0DC9" w:rsidP="00647709">
      <w:pPr>
        <w:pStyle w:val="a9"/>
        <w:ind w:left="84"/>
        <w:rPr>
          <w:rFonts w:ascii="David" w:hAnsi="David" w:cs="David"/>
          <w:sz w:val="20"/>
          <w:szCs w:val="20"/>
          <w:rtl/>
        </w:rPr>
      </w:pPr>
    </w:p>
    <w:p w14:paraId="5C03264F" w14:textId="77777777" w:rsidR="009E65E8" w:rsidRPr="00B26286" w:rsidRDefault="009E65E8" w:rsidP="00647709">
      <w:pPr>
        <w:pStyle w:val="a9"/>
        <w:ind w:left="84"/>
        <w:rPr>
          <w:rFonts w:ascii="David" w:hAnsi="David" w:cs="David"/>
          <w:sz w:val="20"/>
          <w:szCs w:val="20"/>
          <w:rtl/>
        </w:rPr>
      </w:pPr>
    </w:p>
    <w:p w14:paraId="5AA242E2" w14:textId="28F4A12A" w:rsidR="00D7109E" w:rsidRPr="00B26286" w:rsidRDefault="004444A0" w:rsidP="00647709">
      <w:pPr>
        <w:pStyle w:val="a9"/>
        <w:numPr>
          <w:ilvl w:val="0"/>
          <w:numId w:val="3"/>
        </w:numPr>
        <w:spacing w:after="0" w:line="480" w:lineRule="auto"/>
        <w:ind w:left="84"/>
        <w:jc w:val="both"/>
        <w:rPr>
          <w:rFonts w:ascii="David" w:hAnsi="David" w:cs="David"/>
          <w:sz w:val="24"/>
          <w:szCs w:val="24"/>
        </w:rPr>
      </w:pPr>
      <w:r w:rsidRPr="00B26286">
        <w:rPr>
          <w:rFonts w:ascii="David" w:hAnsi="David" w:cs="David" w:hint="cs"/>
          <w:sz w:val="24"/>
          <w:szCs w:val="24"/>
          <w:rtl/>
        </w:rPr>
        <w:lastRenderedPageBreak/>
        <w:t xml:space="preserve">נקדים כי </w:t>
      </w:r>
      <w:r w:rsidR="007213A1" w:rsidRPr="00B26286">
        <w:rPr>
          <w:rFonts w:ascii="David" w:hAnsi="David" w:cs="David" w:hint="cs"/>
          <w:sz w:val="24"/>
          <w:szCs w:val="24"/>
          <w:rtl/>
        </w:rPr>
        <w:t xml:space="preserve">להליך </w:t>
      </w:r>
      <w:r w:rsidR="00094EC1" w:rsidRPr="00B26286">
        <w:rPr>
          <w:rFonts w:ascii="David" w:hAnsi="David" w:cs="David" w:hint="cs"/>
          <w:sz w:val="24"/>
          <w:szCs w:val="24"/>
          <w:rtl/>
        </w:rPr>
        <w:t xml:space="preserve">בבית המשפט המחוזי </w:t>
      </w:r>
      <w:r w:rsidR="007213A1" w:rsidRPr="00B26286">
        <w:rPr>
          <w:rFonts w:ascii="David" w:hAnsi="David" w:cs="David" w:hint="cs"/>
          <w:sz w:val="24"/>
          <w:szCs w:val="24"/>
          <w:rtl/>
        </w:rPr>
        <w:t>קמא, קדמו מספר הליכים משפטיים</w:t>
      </w:r>
      <w:r w:rsidR="00C37AAB" w:rsidRPr="00B26286">
        <w:rPr>
          <w:rFonts w:ascii="David" w:hAnsi="David" w:cs="David" w:hint="cs"/>
          <w:sz w:val="24"/>
          <w:szCs w:val="24"/>
          <w:rtl/>
        </w:rPr>
        <w:t xml:space="preserve"> מרכזיים</w:t>
      </w:r>
      <w:r w:rsidR="007213A1" w:rsidRPr="00B26286">
        <w:rPr>
          <w:rFonts w:ascii="David" w:hAnsi="David" w:cs="David" w:hint="cs"/>
          <w:sz w:val="24"/>
          <w:szCs w:val="24"/>
          <w:rtl/>
        </w:rPr>
        <w:t>, כדלהלן:</w:t>
      </w:r>
    </w:p>
    <w:p w14:paraId="4D282448" w14:textId="5FE46FBB" w:rsidR="00CB327C" w:rsidRPr="00B26286" w:rsidRDefault="005B1EA4" w:rsidP="007213A1">
      <w:pPr>
        <w:pStyle w:val="a9"/>
        <w:numPr>
          <w:ilvl w:val="0"/>
          <w:numId w:val="4"/>
        </w:numPr>
        <w:spacing w:after="0" w:line="360" w:lineRule="auto"/>
        <w:jc w:val="both"/>
        <w:rPr>
          <w:rFonts w:ascii="David" w:hAnsi="David" w:cs="David"/>
          <w:sz w:val="24"/>
          <w:szCs w:val="24"/>
        </w:rPr>
      </w:pPr>
      <w:proofErr w:type="spellStart"/>
      <w:r w:rsidRPr="00B26286">
        <w:rPr>
          <w:rFonts w:ascii="David" w:hAnsi="David" w:cs="David" w:hint="cs"/>
          <w:sz w:val="24"/>
          <w:szCs w:val="24"/>
          <w:rtl/>
        </w:rPr>
        <w:t>עת"מ</w:t>
      </w:r>
      <w:proofErr w:type="spellEnd"/>
      <w:r w:rsidRPr="00B26286">
        <w:rPr>
          <w:rFonts w:ascii="David" w:hAnsi="David" w:cs="David" w:hint="cs"/>
          <w:sz w:val="24"/>
          <w:szCs w:val="24"/>
          <w:rtl/>
        </w:rPr>
        <w:t xml:space="preserve"> 38202-09-23 </w:t>
      </w:r>
      <w:r w:rsidR="007913DC" w:rsidRPr="00B26286">
        <w:rPr>
          <w:rFonts w:ascii="David" w:hAnsi="David" w:cs="David"/>
          <w:b/>
          <w:bCs/>
          <w:sz w:val="24"/>
          <w:szCs w:val="24"/>
          <w:rtl/>
        </w:rPr>
        <w:t>פורום חירות וכבוד האדם בישראל</w:t>
      </w:r>
      <w:r w:rsidR="007913DC" w:rsidRPr="00B26286">
        <w:rPr>
          <w:rFonts w:ascii="David" w:hAnsi="David" w:cs="David" w:hint="cs"/>
          <w:b/>
          <w:bCs/>
          <w:sz w:val="24"/>
          <w:szCs w:val="24"/>
          <w:rtl/>
        </w:rPr>
        <w:t xml:space="preserve"> ואח' נ' </w:t>
      </w:r>
      <w:r w:rsidR="00CB327C" w:rsidRPr="00B26286">
        <w:rPr>
          <w:rFonts w:ascii="David" w:hAnsi="David" w:cs="David" w:hint="cs"/>
          <w:b/>
          <w:bCs/>
          <w:sz w:val="24"/>
          <w:szCs w:val="24"/>
          <w:rtl/>
        </w:rPr>
        <w:t>עיריית תל אביב</w:t>
      </w:r>
      <w:r w:rsidR="00CB327C" w:rsidRPr="00B26286">
        <w:rPr>
          <w:rFonts w:ascii="David" w:hAnsi="David" w:cs="David" w:hint="cs"/>
          <w:sz w:val="24"/>
          <w:szCs w:val="24"/>
          <w:rtl/>
        </w:rPr>
        <w:t xml:space="preserve">, </w:t>
      </w:r>
      <w:r w:rsidR="00BB42A5" w:rsidRPr="00B26286">
        <w:rPr>
          <w:rFonts w:cs="David" w:hint="cs"/>
          <w:sz w:val="24"/>
          <w:szCs w:val="24"/>
          <w:rtl/>
        </w:rPr>
        <w:t>21.9.2023</w:t>
      </w:r>
      <w:r w:rsidR="00CB327C" w:rsidRPr="00B26286">
        <w:rPr>
          <w:rFonts w:cs="David" w:hint="cs"/>
          <w:sz w:val="24"/>
          <w:szCs w:val="24"/>
          <w:rtl/>
        </w:rPr>
        <w:t xml:space="preserve"> </w:t>
      </w:r>
      <w:r w:rsidR="00CB327C" w:rsidRPr="00B26286">
        <w:rPr>
          <w:rFonts w:cs="David"/>
          <w:sz w:val="24"/>
          <w:szCs w:val="24"/>
          <w:rtl/>
        </w:rPr>
        <w:t>–</w:t>
      </w:r>
      <w:r w:rsidR="00CB327C" w:rsidRPr="00B26286">
        <w:rPr>
          <w:rFonts w:cs="David" w:hint="cs"/>
          <w:sz w:val="24"/>
          <w:szCs w:val="24"/>
          <w:rtl/>
        </w:rPr>
        <w:t xml:space="preserve"> ש</w:t>
      </w:r>
      <w:r w:rsidR="00C45951" w:rsidRPr="00B26286">
        <w:rPr>
          <w:rFonts w:cs="David" w:hint="cs"/>
          <w:sz w:val="24"/>
          <w:szCs w:val="24"/>
          <w:rtl/>
        </w:rPr>
        <w:t>עמותת ראש יהודי ו</w:t>
      </w:r>
      <w:r w:rsidR="00CB327C" w:rsidRPr="00B26286">
        <w:rPr>
          <w:rFonts w:cs="David" w:hint="cs"/>
          <w:sz w:val="24"/>
          <w:szCs w:val="24"/>
          <w:rtl/>
        </w:rPr>
        <w:t>העותרים לא היו חלק מההליך</w:t>
      </w:r>
      <w:r w:rsidR="004D62FC" w:rsidRPr="00B26286">
        <w:rPr>
          <w:rFonts w:cs="David" w:hint="cs"/>
          <w:sz w:val="24"/>
          <w:szCs w:val="24"/>
          <w:rtl/>
        </w:rPr>
        <w:t>, לא כעותרים ולא כמשיבים</w:t>
      </w:r>
      <w:r w:rsidR="00B0232E" w:rsidRPr="00B26286">
        <w:rPr>
          <w:rFonts w:cs="David" w:hint="cs"/>
          <w:sz w:val="24"/>
          <w:szCs w:val="24"/>
          <w:rtl/>
        </w:rPr>
        <w:t xml:space="preserve"> (להלן: "</w:t>
      </w:r>
      <w:r w:rsidR="00B0232E" w:rsidRPr="00B26286">
        <w:rPr>
          <w:rFonts w:cs="David" w:hint="cs"/>
          <w:b/>
          <w:bCs/>
          <w:sz w:val="24"/>
          <w:szCs w:val="24"/>
          <w:rtl/>
        </w:rPr>
        <w:t xml:space="preserve">עניין חירות </w:t>
      </w:r>
      <w:r w:rsidR="00B0232E" w:rsidRPr="00B26286">
        <w:rPr>
          <w:rFonts w:cs="David"/>
          <w:b/>
          <w:bCs/>
          <w:sz w:val="24"/>
          <w:szCs w:val="24"/>
          <w:rtl/>
        </w:rPr>
        <w:t>–</w:t>
      </w:r>
      <w:r w:rsidR="00B0232E" w:rsidRPr="00B26286">
        <w:rPr>
          <w:rFonts w:cs="David" w:hint="cs"/>
          <w:b/>
          <w:bCs/>
          <w:sz w:val="24"/>
          <w:szCs w:val="24"/>
          <w:rtl/>
        </w:rPr>
        <w:t xml:space="preserve"> המחוזי</w:t>
      </w:r>
      <w:r w:rsidR="00B0232E" w:rsidRPr="00B26286">
        <w:rPr>
          <w:rFonts w:cs="David" w:hint="cs"/>
          <w:sz w:val="24"/>
          <w:szCs w:val="24"/>
          <w:rtl/>
        </w:rPr>
        <w:t>")</w:t>
      </w:r>
      <w:r w:rsidR="004D62FC" w:rsidRPr="00B26286">
        <w:rPr>
          <w:rFonts w:cs="David" w:hint="cs"/>
          <w:sz w:val="24"/>
          <w:szCs w:val="24"/>
          <w:rtl/>
        </w:rPr>
        <w:t>;</w:t>
      </w:r>
    </w:p>
    <w:p w14:paraId="50E925DE" w14:textId="6B836D54" w:rsidR="00BB42A5" w:rsidRPr="00B26286" w:rsidRDefault="00BB42A5" w:rsidP="007213A1">
      <w:pPr>
        <w:pStyle w:val="a9"/>
        <w:numPr>
          <w:ilvl w:val="0"/>
          <w:numId w:val="4"/>
        </w:numPr>
        <w:spacing w:after="0" w:line="360" w:lineRule="auto"/>
        <w:jc w:val="both"/>
        <w:rPr>
          <w:rFonts w:ascii="David" w:hAnsi="David" w:cs="David"/>
          <w:sz w:val="24"/>
          <w:szCs w:val="24"/>
        </w:rPr>
      </w:pPr>
      <w:proofErr w:type="spellStart"/>
      <w:r w:rsidRPr="00B26286">
        <w:rPr>
          <w:rFonts w:cs="David" w:hint="cs"/>
          <w:sz w:val="24"/>
          <w:szCs w:val="24"/>
          <w:rtl/>
        </w:rPr>
        <w:t>עע"מ</w:t>
      </w:r>
      <w:proofErr w:type="spellEnd"/>
      <w:r w:rsidRPr="00B26286">
        <w:rPr>
          <w:rFonts w:cs="David" w:hint="cs"/>
          <w:sz w:val="24"/>
          <w:szCs w:val="24"/>
          <w:rtl/>
        </w:rPr>
        <w:t xml:space="preserve"> 7174/23</w:t>
      </w:r>
      <w:r w:rsidR="004D62FC" w:rsidRPr="00B26286">
        <w:rPr>
          <w:rFonts w:cs="David" w:hint="cs"/>
          <w:sz w:val="24"/>
          <w:szCs w:val="24"/>
          <w:rtl/>
        </w:rPr>
        <w:t xml:space="preserve"> </w:t>
      </w:r>
      <w:r w:rsidR="004D62FC" w:rsidRPr="00B26286">
        <w:rPr>
          <w:rFonts w:ascii="David" w:hAnsi="David" w:cs="David"/>
          <w:b/>
          <w:bCs/>
          <w:sz w:val="24"/>
          <w:szCs w:val="24"/>
          <w:rtl/>
        </w:rPr>
        <w:t>פורום חירות וכבוד האדם בישראל</w:t>
      </w:r>
      <w:r w:rsidR="004D62FC" w:rsidRPr="00B26286">
        <w:rPr>
          <w:rFonts w:ascii="David" w:hAnsi="David" w:cs="David" w:hint="cs"/>
          <w:b/>
          <w:bCs/>
          <w:sz w:val="24"/>
          <w:szCs w:val="24"/>
          <w:rtl/>
        </w:rPr>
        <w:t xml:space="preserve"> ואח' נ' עיריית תל אביב</w:t>
      </w:r>
      <w:r w:rsidR="004D62FC" w:rsidRPr="00B26286">
        <w:rPr>
          <w:rFonts w:cs="David" w:hint="cs"/>
          <w:sz w:val="24"/>
          <w:szCs w:val="24"/>
          <w:rtl/>
        </w:rPr>
        <w:t xml:space="preserve">, </w:t>
      </w:r>
      <w:r w:rsidRPr="00B26286">
        <w:rPr>
          <w:rFonts w:cs="David" w:hint="cs"/>
          <w:sz w:val="24"/>
          <w:szCs w:val="24"/>
          <w:rtl/>
        </w:rPr>
        <w:t>22.9.2023</w:t>
      </w:r>
      <w:r w:rsidR="009376D4" w:rsidRPr="00B26286">
        <w:rPr>
          <w:rFonts w:ascii="David" w:hAnsi="David" w:cs="David" w:hint="cs"/>
          <w:sz w:val="24"/>
          <w:szCs w:val="24"/>
          <w:rtl/>
        </w:rPr>
        <w:t xml:space="preserve"> </w:t>
      </w:r>
      <w:r w:rsidR="009376D4" w:rsidRPr="00B26286">
        <w:rPr>
          <w:rFonts w:cs="David"/>
          <w:sz w:val="24"/>
          <w:szCs w:val="24"/>
          <w:rtl/>
        </w:rPr>
        <w:t>–</w:t>
      </w:r>
      <w:r w:rsidR="009376D4" w:rsidRPr="00B26286">
        <w:rPr>
          <w:rFonts w:cs="David" w:hint="cs"/>
          <w:sz w:val="24"/>
          <w:szCs w:val="24"/>
          <w:rtl/>
        </w:rPr>
        <w:t xml:space="preserve"> ש</w:t>
      </w:r>
      <w:r w:rsidR="00C45951" w:rsidRPr="00B26286">
        <w:rPr>
          <w:rFonts w:cs="David" w:hint="cs"/>
          <w:sz w:val="24"/>
          <w:szCs w:val="24"/>
          <w:rtl/>
        </w:rPr>
        <w:t>עמותת ראש יהודי ו</w:t>
      </w:r>
      <w:r w:rsidR="009376D4" w:rsidRPr="00B26286">
        <w:rPr>
          <w:rFonts w:cs="David" w:hint="cs"/>
          <w:sz w:val="24"/>
          <w:szCs w:val="24"/>
          <w:rtl/>
        </w:rPr>
        <w:t>העותרים לא היו חלק מההליך, לא כעותרים ולא כמשיבים</w:t>
      </w:r>
      <w:r w:rsidR="009E04A1" w:rsidRPr="00B26286">
        <w:rPr>
          <w:rFonts w:cs="David" w:hint="cs"/>
          <w:sz w:val="24"/>
          <w:szCs w:val="24"/>
          <w:rtl/>
        </w:rPr>
        <w:t xml:space="preserve"> (להלן: "</w:t>
      </w:r>
      <w:r w:rsidR="009331BB" w:rsidRPr="00B26286">
        <w:rPr>
          <w:rFonts w:cs="David" w:hint="cs"/>
          <w:b/>
          <w:bCs/>
          <w:sz w:val="24"/>
          <w:szCs w:val="24"/>
          <w:rtl/>
        </w:rPr>
        <w:t>עניי</w:t>
      </w:r>
      <w:r w:rsidR="009E04A1" w:rsidRPr="00B26286">
        <w:rPr>
          <w:rFonts w:cs="David" w:hint="cs"/>
          <w:b/>
          <w:bCs/>
          <w:sz w:val="24"/>
          <w:szCs w:val="24"/>
          <w:rtl/>
        </w:rPr>
        <w:t>ן חירות</w:t>
      </w:r>
      <w:r w:rsidR="009E04A1" w:rsidRPr="00B26286">
        <w:rPr>
          <w:rFonts w:cs="David" w:hint="cs"/>
          <w:sz w:val="24"/>
          <w:szCs w:val="24"/>
          <w:rtl/>
        </w:rPr>
        <w:t>")</w:t>
      </w:r>
      <w:r w:rsidR="009376D4" w:rsidRPr="00B26286">
        <w:rPr>
          <w:rFonts w:cs="David" w:hint="cs"/>
          <w:sz w:val="24"/>
          <w:szCs w:val="24"/>
          <w:rtl/>
        </w:rPr>
        <w:t>;</w:t>
      </w:r>
    </w:p>
    <w:p w14:paraId="1C2BFABC" w14:textId="2F387AC2" w:rsidR="009376D4" w:rsidRPr="00B26286" w:rsidRDefault="0045693A" w:rsidP="007213A1">
      <w:pPr>
        <w:pStyle w:val="a9"/>
        <w:numPr>
          <w:ilvl w:val="0"/>
          <w:numId w:val="4"/>
        </w:numPr>
        <w:spacing w:after="0" w:line="360" w:lineRule="auto"/>
        <w:jc w:val="both"/>
        <w:rPr>
          <w:rFonts w:ascii="David" w:hAnsi="David" w:cs="David"/>
          <w:sz w:val="24"/>
          <w:szCs w:val="24"/>
        </w:rPr>
      </w:pPr>
      <w:proofErr w:type="spellStart"/>
      <w:r w:rsidRPr="00B26286">
        <w:rPr>
          <w:rFonts w:cs="David"/>
          <w:sz w:val="24"/>
          <w:szCs w:val="24"/>
          <w:rtl/>
        </w:rPr>
        <w:t>עת"מ</w:t>
      </w:r>
      <w:proofErr w:type="spellEnd"/>
      <w:r w:rsidRPr="00B26286">
        <w:rPr>
          <w:rFonts w:cs="David"/>
          <w:sz w:val="24"/>
          <w:szCs w:val="24"/>
          <w:rtl/>
        </w:rPr>
        <w:t xml:space="preserve"> 62277-09-23</w:t>
      </w:r>
      <w:r w:rsidRPr="00B26286">
        <w:rPr>
          <w:rFonts w:ascii="David" w:hAnsi="David" w:cs="David" w:hint="cs"/>
          <w:sz w:val="24"/>
          <w:szCs w:val="24"/>
          <w:rtl/>
        </w:rPr>
        <w:t xml:space="preserve"> </w:t>
      </w:r>
      <w:r w:rsidRPr="00B26286">
        <w:rPr>
          <w:rFonts w:ascii="David" w:hAnsi="David" w:cs="David" w:hint="cs"/>
          <w:b/>
          <w:bCs/>
          <w:sz w:val="24"/>
          <w:szCs w:val="24"/>
          <w:rtl/>
        </w:rPr>
        <w:t>עמותת ראש יהודי ואח' נ' עיריית תל אביב</w:t>
      </w:r>
      <w:r w:rsidR="00C72F4D" w:rsidRPr="00B26286">
        <w:rPr>
          <w:rFonts w:ascii="David" w:hAnsi="David" w:cs="David" w:hint="cs"/>
          <w:sz w:val="24"/>
          <w:szCs w:val="24"/>
          <w:rtl/>
        </w:rPr>
        <w:t xml:space="preserve">, </w:t>
      </w:r>
      <w:r w:rsidR="00666B8E" w:rsidRPr="00B26286">
        <w:rPr>
          <w:rFonts w:ascii="David" w:hAnsi="David" w:cs="David" w:hint="cs"/>
          <w:sz w:val="24"/>
          <w:szCs w:val="24"/>
          <w:rtl/>
        </w:rPr>
        <w:t>4.10.2023;</w:t>
      </w:r>
    </w:p>
    <w:p w14:paraId="7AE2BC55" w14:textId="7AA4B262" w:rsidR="00666B8E" w:rsidRPr="00B26286" w:rsidRDefault="00F74484" w:rsidP="00086CB5">
      <w:pPr>
        <w:pStyle w:val="a9"/>
        <w:numPr>
          <w:ilvl w:val="0"/>
          <w:numId w:val="4"/>
        </w:numPr>
        <w:spacing w:after="0" w:line="360" w:lineRule="auto"/>
        <w:jc w:val="both"/>
        <w:rPr>
          <w:rFonts w:ascii="David" w:hAnsi="David" w:cs="David"/>
          <w:sz w:val="24"/>
          <w:szCs w:val="24"/>
        </w:rPr>
      </w:pPr>
      <w:proofErr w:type="spellStart"/>
      <w:r w:rsidRPr="00B26286">
        <w:rPr>
          <w:rFonts w:ascii="David" w:hAnsi="David" w:cs="David"/>
          <w:sz w:val="24"/>
          <w:szCs w:val="24"/>
          <w:rtl/>
        </w:rPr>
        <w:t>עע"מ</w:t>
      </w:r>
      <w:proofErr w:type="spellEnd"/>
      <w:r w:rsidRPr="00B26286">
        <w:rPr>
          <w:rFonts w:ascii="David" w:hAnsi="David" w:cs="David"/>
          <w:sz w:val="24"/>
          <w:szCs w:val="24"/>
          <w:rtl/>
        </w:rPr>
        <w:t xml:space="preserve"> 7390/23 </w:t>
      </w:r>
      <w:r w:rsidRPr="00B26286">
        <w:rPr>
          <w:rFonts w:ascii="David" w:hAnsi="David" w:cs="David"/>
          <w:b/>
          <w:bCs/>
          <w:sz w:val="24"/>
          <w:szCs w:val="24"/>
          <w:rtl/>
        </w:rPr>
        <w:t xml:space="preserve">עמותת ראש יהודי </w:t>
      </w:r>
      <w:r w:rsidRPr="00B26286">
        <w:rPr>
          <w:rFonts w:ascii="David" w:hAnsi="David" w:cs="David" w:hint="cs"/>
          <w:b/>
          <w:bCs/>
          <w:sz w:val="24"/>
          <w:szCs w:val="24"/>
          <w:rtl/>
        </w:rPr>
        <w:t xml:space="preserve">ואח' </w:t>
      </w:r>
      <w:r w:rsidRPr="00B26286">
        <w:rPr>
          <w:rFonts w:ascii="David" w:hAnsi="David" w:cs="David"/>
          <w:b/>
          <w:bCs/>
          <w:sz w:val="24"/>
          <w:szCs w:val="24"/>
          <w:rtl/>
        </w:rPr>
        <w:t>נ' עיריית תל אביב</w:t>
      </w:r>
      <w:r w:rsidRPr="00B26286">
        <w:rPr>
          <w:rFonts w:ascii="David" w:hAnsi="David" w:cs="David"/>
          <w:sz w:val="24"/>
          <w:szCs w:val="24"/>
          <w:rtl/>
        </w:rPr>
        <w:t>, 6.10.2023</w:t>
      </w:r>
      <w:r w:rsidR="00472ADC" w:rsidRPr="00B26286">
        <w:rPr>
          <w:rFonts w:ascii="David" w:hAnsi="David" w:cs="David" w:hint="cs"/>
          <w:sz w:val="24"/>
          <w:szCs w:val="24"/>
          <w:rtl/>
        </w:rPr>
        <w:t xml:space="preserve"> </w:t>
      </w:r>
      <w:r w:rsidR="00CF6FB7" w:rsidRPr="00B26286">
        <w:rPr>
          <w:rFonts w:ascii="David" w:hAnsi="David" w:cs="David" w:hint="cs"/>
          <w:sz w:val="24"/>
          <w:szCs w:val="24"/>
          <w:rtl/>
        </w:rPr>
        <w:t>(להלן: "</w:t>
      </w:r>
      <w:r w:rsidR="00CF6FB7" w:rsidRPr="00B26286">
        <w:rPr>
          <w:rFonts w:ascii="David" w:hAnsi="David" w:cs="David" w:hint="cs"/>
          <w:b/>
          <w:bCs/>
          <w:sz w:val="24"/>
          <w:szCs w:val="24"/>
          <w:rtl/>
        </w:rPr>
        <w:t>ערעור ראש יהודי</w:t>
      </w:r>
      <w:r w:rsidR="00CF6FB7" w:rsidRPr="00B26286">
        <w:rPr>
          <w:rFonts w:ascii="David" w:hAnsi="David" w:cs="David" w:hint="cs"/>
          <w:sz w:val="24"/>
          <w:szCs w:val="24"/>
          <w:rtl/>
        </w:rPr>
        <w:t xml:space="preserve">") </w:t>
      </w:r>
      <w:r w:rsidR="00472ADC" w:rsidRPr="00B26286">
        <w:rPr>
          <w:rFonts w:ascii="David" w:hAnsi="David" w:cs="David"/>
          <w:sz w:val="24"/>
          <w:szCs w:val="24"/>
          <w:rtl/>
        </w:rPr>
        <w:t>–</w:t>
      </w:r>
      <w:r w:rsidR="00472ADC" w:rsidRPr="00B26286">
        <w:rPr>
          <w:rFonts w:ascii="David" w:hAnsi="David" w:cs="David" w:hint="cs"/>
          <w:sz w:val="24"/>
          <w:szCs w:val="24"/>
          <w:rtl/>
        </w:rPr>
        <w:t xml:space="preserve"> במסגרתו בוטל בהסכמה פסק הדין בהליך </w:t>
      </w:r>
      <w:proofErr w:type="spellStart"/>
      <w:r w:rsidR="00472ADC" w:rsidRPr="00B26286">
        <w:rPr>
          <w:rFonts w:cs="David"/>
          <w:sz w:val="24"/>
          <w:szCs w:val="24"/>
          <w:rtl/>
        </w:rPr>
        <w:t>עת"מ</w:t>
      </w:r>
      <w:proofErr w:type="spellEnd"/>
      <w:r w:rsidR="00472ADC" w:rsidRPr="00B26286">
        <w:rPr>
          <w:rFonts w:cs="David"/>
          <w:sz w:val="24"/>
          <w:szCs w:val="24"/>
          <w:rtl/>
        </w:rPr>
        <w:t xml:space="preserve"> 62277-09-23</w:t>
      </w:r>
      <w:r w:rsidR="00C516A2" w:rsidRPr="00B26286">
        <w:rPr>
          <w:rFonts w:ascii="David" w:hAnsi="David" w:cs="David" w:hint="cs"/>
          <w:sz w:val="24"/>
          <w:szCs w:val="24"/>
          <w:rtl/>
        </w:rPr>
        <w:t xml:space="preserve"> ונפסק כי עמותת ראש יהודי תוכל לקיים הקפות שניות בכיכר דיזנגוף </w:t>
      </w:r>
      <w:r w:rsidR="00086CB5" w:rsidRPr="00B26286">
        <w:rPr>
          <w:rFonts w:ascii="David" w:hAnsi="David" w:cs="David"/>
          <w:sz w:val="24"/>
          <w:szCs w:val="24"/>
          <w:rtl/>
        </w:rPr>
        <w:t>תוך שהמערערת לא תניח כל מתקן או מכשול או הפרדה מכל סוג שהוא בעת האירוע למעט ציוד הגברה נייד</w:t>
      </w:r>
      <w:r w:rsidR="008E04A5" w:rsidRPr="00B26286">
        <w:rPr>
          <w:rFonts w:ascii="David" w:hAnsi="David" w:cs="David" w:hint="cs"/>
          <w:sz w:val="24"/>
          <w:szCs w:val="24"/>
          <w:rtl/>
        </w:rPr>
        <w:t xml:space="preserve">. </w:t>
      </w:r>
      <w:r w:rsidR="00F56BAE" w:rsidRPr="00B26286">
        <w:rPr>
          <w:rFonts w:ascii="David" w:hAnsi="David" w:cs="David" w:hint="cs"/>
          <w:sz w:val="24"/>
          <w:szCs w:val="24"/>
          <w:rtl/>
        </w:rPr>
        <w:t xml:space="preserve">אך </w:t>
      </w:r>
      <w:r w:rsidR="008E04A5" w:rsidRPr="00B26286">
        <w:rPr>
          <w:rFonts w:ascii="David" w:hAnsi="David" w:cs="David" w:hint="cs"/>
          <w:sz w:val="24"/>
          <w:szCs w:val="24"/>
          <w:rtl/>
        </w:rPr>
        <w:t>האירוע לא נערך בשל אירועי 7 באוקטובר</w:t>
      </w:r>
      <w:r w:rsidR="00C27D16">
        <w:rPr>
          <w:rFonts w:ascii="David" w:hAnsi="David" w:cs="David" w:hint="cs"/>
          <w:sz w:val="24"/>
          <w:szCs w:val="24"/>
          <w:rtl/>
        </w:rPr>
        <w:t xml:space="preserve"> האיומים</w:t>
      </w:r>
      <w:r w:rsidR="008E04A5" w:rsidRPr="00B26286">
        <w:rPr>
          <w:rFonts w:ascii="David" w:hAnsi="David" w:cs="David" w:hint="cs"/>
          <w:sz w:val="24"/>
          <w:szCs w:val="24"/>
          <w:rtl/>
        </w:rPr>
        <w:t>.</w:t>
      </w:r>
    </w:p>
    <w:p w14:paraId="5EBEDA7F" w14:textId="77777777" w:rsidR="00647709" w:rsidRPr="00647709" w:rsidRDefault="00647709" w:rsidP="00647709">
      <w:pPr>
        <w:pStyle w:val="a9"/>
        <w:spacing w:after="0" w:line="240" w:lineRule="auto"/>
        <w:ind w:left="84"/>
        <w:jc w:val="both"/>
        <w:rPr>
          <w:rFonts w:ascii="David" w:hAnsi="David" w:cs="David"/>
          <w:b/>
          <w:bCs/>
          <w:sz w:val="20"/>
          <w:szCs w:val="20"/>
        </w:rPr>
      </w:pPr>
    </w:p>
    <w:p w14:paraId="0FD9E701" w14:textId="34A2A5C9" w:rsidR="00437954" w:rsidRPr="00B26286" w:rsidRDefault="00D31AD2" w:rsidP="00647709">
      <w:pPr>
        <w:pStyle w:val="a9"/>
        <w:numPr>
          <w:ilvl w:val="0"/>
          <w:numId w:val="3"/>
        </w:numPr>
        <w:spacing w:after="0" w:line="360" w:lineRule="auto"/>
        <w:ind w:left="84"/>
        <w:jc w:val="both"/>
        <w:rPr>
          <w:rFonts w:ascii="David" w:hAnsi="David" w:cs="David"/>
          <w:b/>
          <w:bCs/>
          <w:sz w:val="24"/>
          <w:szCs w:val="24"/>
        </w:rPr>
      </w:pPr>
      <w:r w:rsidRPr="00B26286">
        <w:rPr>
          <w:rFonts w:ascii="David" w:hAnsi="David" w:cs="David" w:hint="cs"/>
          <w:sz w:val="24"/>
          <w:szCs w:val="24"/>
          <w:rtl/>
        </w:rPr>
        <w:t xml:space="preserve">במסגרת ערעור </w:t>
      </w:r>
      <w:r w:rsidR="00CF2DBD" w:rsidRPr="00B26286">
        <w:rPr>
          <w:rFonts w:ascii="David" w:hAnsi="David" w:cs="David" w:hint="cs"/>
          <w:sz w:val="24"/>
          <w:szCs w:val="24"/>
          <w:rtl/>
        </w:rPr>
        <w:t>ראש יהודי,</w:t>
      </w:r>
      <w:r w:rsidRPr="00B26286">
        <w:rPr>
          <w:rFonts w:ascii="David" w:hAnsi="David" w:cs="David" w:hint="cs"/>
          <w:sz w:val="24"/>
          <w:szCs w:val="24"/>
          <w:rtl/>
        </w:rPr>
        <w:t xml:space="preserve"> עמדה המערערת על </w:t>
      </w:r>
      <w:r w:rsidR="00E57C3E" w:rsidRPr="00B26286">
        <w:rPr>
          <w:rFonts w:ascii="David" w:hAnsi="David" w:cs="David" w:hint="cs"/>
          <w:sz w:val="24"/>
          <w:szCs w:val="24"/>
          <w:rtl/>
        </w:rPr>
        <w:t xml:space="preserve">כך שהמשיבה </w:t>
      </w:r>
      <w:r w:rsidR="00E57C3E" w:rsidRPr="00B26286">
        <w:rPr>
          <w:rFonts w:ascii="David" w:hAnsi="David" w:cs="David"/>
          <w:sz w:val="24"/>
          <w:szCs w:val="24"/>
          <w:rtl/>
        </w:rPr>
        <w:t>–</w:t>
      </w:r>
      <w:r w:rsidR="00E57C3E" w:rsidRPr="00B26286">
        <w:rPr>
          <w:rFonts w:ascii="David" w:hAnsi="David" w:cs="David" w:hint="cs"/>
          <w:sz w:val="24"/>
          <w:szCs w:val="24"/>
          <w:rtl/>
        </w:rPr>
        <w:t xml:space="preserve"> אשר </w:t>
      </w:r>
      <w:r w:rsidR="003E7F1B" w:rsidRPr="00B26286">
        <w:rPr>
          <w:rFonts w:ascii="David" w:hAnsi="David" w:cs="David" w:hint="cs"/>
          <w:sz w:val="24"/>
          <w:szCs w:val="24"/>
          <w:rtl/>
        </w:rPr>
        <w:t>ביטלה</w:t>
      </w:r>
      <w:r w:rsidR="00E57C3E" w:rsidRPr="00B26286">
        <w:rPr>
          <w:rFonts w:ascii="David" w:hAnsi="David" w:cs="David" w:hint="cs"/>
          <w:sz w:val="24"/>
          <w:szCs w:val="24"/>
          <w:rtl/>
        </w:rPr>
        <w:t xml:space="preserve"> את ההיתר שנתנה למערערת לקיים הקפות שניות עקב </w:t>
      </w:r>
      <w:r w:rsidR="00837295" w:rsidRPr="00B26286">
        <w:rPr>
          <w:rFonts w:ascii="David" w:hAnsi="David" w:cs="David" w:hint="cs"/>
          <w:sz w:val="24"/>
          <w:szCs w:val="24"/>
          <w:rtl/>
        </w:rPr>
        <w:t xml:space="preserve">פיצוץ תפילות יום כיפור על ידי מתפרעים שהביאו להפסקתה </w:t>
      </w:r>
      <w:r w:rsidR="00837295" w:rsidRPr="00B26286">
        <w:rPr>
          <w:rFonts w:ascii="David" w:hAnsi="David" w:cs="David"/>
          <w:sz w:val="24"/>
          <w:szCs w:val="24"/>
          <w:rtl/>
        </w:rPr>
        <w:t>–</w:t>
      </w:r>
      <w:r w:rsidR="00837295" w:rsidRPr="00B26286">
        <w:rPr>
          <w:rFonts w:ascii="David" w:hAnsi="David" w:cs="David" w:hint="cs"/>
          <w:sz w:val="24"/>
          <w:szCs w:val="24"/>
          <w:rtl/>
        </w:rPr>
        <w:t xml:space="preserve"> </w:t>
      </w:r>
      <w:r w:rsidR="002A0564" w:rsidRPr="00B26286">
        <w:rPr>
          <w:rFonts w:ascii="David" w:hAnsi="David" w:cs="David" w:hint="cs"/>
          <w:sz w:val="24"/>
          <w:szCs w:val="24"/>
          <w:rtl/>
        </w:rPr>
        <w:t>למעשה, חוטאת להלכה פסוקה של בית המשפט העליון הנכבד</w:t>
      </w:r>
      <w:r w:rsidR="00437954" w:rsidRPr="00B26286">
        <w:rPr>
          <w:rFonts w:ascii="David" w:hAnsi="David" w:cs="David" w:hint="cs"/>
          <w:sz w:val="24"/>
          <w:szCs w:val="24"/>
          <w:rtl/>
        </w:rPr>
        <w:t>:</w:t>
      </w:r>
      <w:r w:rsidR="00437954" w:rsidRPr="00B26286">
        <w:rPr>
          <w:rFonts w:ascii="David" w:hAnsi="David" w:cs="David" w:hint="cs"/>
          <w:b/>
          <w:bCs/>
          <w:sz w:val="24"/>
          <w:szCs w:val="24"/>
          <w:rtl/>
        </w:rPr>
        <w:t xml:space="preserve"> "</w:t>
      </w:r>
      <w:r w:rsidR="00437954" w:rsidRPr="00B26286">
        <w:rPr>
          <w:rFonts w:ascii="David" w:hAnsi="David" w:cs="David"/>
          <w:b/>
          <w:bCs/>
          <w:sz w:val="24"/>
          <w:szCs w:val="24"/>
          <w:rtl/>
        </w:rPr>
        <w:t>ההתחשבות בקהל העוין כמוה כהענקת המפתח לשימוש בזכות ההפגנה והתהלוכה בידי המתנגדים לה. דבר זה יש למנוע. אין לתת וטו לאספסוף ופרס לאלימות"</w:t>
      </w:r>
      <w:r w:rsidR="00437954" w:rsidRPr="00B26286">
        <w:rPr>
          <w:rFonts w:ascii="David" w:hAnsi="David" w:cs="David" w:hint="cs"/>
          <w:b/>
          <w:bCs/>
          <w:sz w:val="24"/>
          <w:szCs w:val="24"/>
          <w:rtl/>
        </w:rPr>
        <w:t xml:space="preserve"> </w:t>
      </w:r>
      <w:r w:rsidR="00437954" w:rsidRPr="00B26286">
        <w:rPr>
          <w:rFonts w:ascii="David" w:hAnsi="David" w:cs="David" w:hint="cs"/>
          <w:sz w:val="24"/>
          <w:szCs w:val="24"/>
          <w:rtl/>
        </w:rPr>
        <w:t>(</w:t>
      </w:r>
      <w:r w:rsidR="00437954" w:rsidRPr="00B26286">
        <w:rPr>
          <w:rFonts w:ascii="David" w:hAnsi="David" w:cs="David"/>
          <w:sz w:val="24"/>
          <w:szCs w:val="24"/>
          <w:rtl/>
        </w:rPr>
        <w:t>בג</w:t>
      </w:r>
      <w:r w:rsidR="00437954" w:rsidRPr="00B26286">
        <w:rPr>
          <w:rFonts w:ascii="David" w:hAnsi="David" w:cs="David" w:hint="cs"/>
          <w:sz w:val="24"/>
          <w:szCs w:val="24"/>
          <w:rtl/>
        </w:rPr>
        <w:t>"</w:t>
      </w:r>
      <w:r w:rsidR="00437954" w:rsidRPr="00B26286">
        <w:rPr>
          <w:rFonts w:ascii="David" w:hAnsi="David" w:cs="David"/>
          <w:sz w:val="24"/>
          <w:szCs w:val="24"/>
          <w:rtl/>
        </w:rPr>
        <w:t>ץ 153/83</w:t>
      </w:r>
      <w:r w:rsidR="00437954" w:rsidRPr="00B26286">
        <w:rPr>
          <w:rFonts w:ascii="David" w:hAnsi="David" w:cs="David" w:hint="cs"/>
          <w:sz w:val="24"/>
          <w:szCs w:val="24"/>
          <w:rtl/>
        </w:rPr>
        <w:t xml:space="preserve"> </w:t>
      </w:r>
      <w:r w:rsidR="00437954" w:rsidRPr="00B26286">
        <w:rPr>
          <w:rFonts w:ascii="David" w:hAnsi="David" w:cs="David"/>
          <w:b/>
          <w:bCs/>
          <w:sz w:val="24"/>
          <w:szCs w:val="24"/>
          <w:rtl/>
        </w:rPr>
        <w:t>אלן לוי נ' מפקד המחוז הדרומי של משטרת ישראל</w:t>
      </w:r>
      <w:r w:rsidR="00437954" w:rsidRPr="00B26286">
        <w:rPr>
          <w:rFonts w:ascii="David" w:hAnsi="David" w:cs="David" w:hint="cs"/>
          <w:sz w:val="24"/>
          <w:szCs w:val="24"/>
          <w:rtl/>
        </w:rPr>
        <w:t xml:space="preserve">, </w:t>
      </w:r>
      <w:r w:rsidR="00437954" w:rsidRPr="00B26286">
        <w:rPr>
          <w:rFonts w:ascii="David" w:hAnsi="David" w:cs="David"/>
          <w:sz w:val="24"/>
          <w:szCs w:val="24"/>
          <w:rtl/>
        </w:rPr>
        <w:t>פ"ד לח(2) 393</w:t>
      </w:r>
      <w:r w:rsidR="00437954" w:rsidRPr="00B26286">
        <w:rPr>
          <w:rFonts w:ascii="David" w:hAnsi="David" w:cs="David" w:hint="cs"/>
          <w:sz w:val="24"/>
          <w:szCs w:val="24"/>
          <w:rtl/>
        </w:rPr>
        <w:t xml:space="preserve"> </w:t>
      </w:r>
      <w:r w:rsidR="00437954" w:rsidRPr="00B26286">
        <w:rPr>
          <w:rFonts w:ascii="David" w:hAnsi="David" w:cs="David"/>
          <w:sz w:val="24"/>
          <w:szCs w:val="24"/>
          <w:rtl/>
        </w:rPr>
        <w:t>(13.5.84)</w:t>
      </w:r>
      <w:r w:rsidR="00437954" w:rsidRPr="00B26286">
        <w:rPr>
          <w:rFonts w:ascii="David" w:hAnsi="David" w:cs="David" w:hint="cs"/>
          <w:sz w:val="24"/>
          <w:szCs w:val="24"/>
          <w:rtl/>
        </w:rPr>
        <w:t>).</w:t>
      </w:r>
    </w:p>
    <w:p w14:paraId="6D78EB56" w14:textId="68377875" w:rsidR="00925E23" w:rsidRPr="00B26286" w:rsidRDefault="005F55EB" w:rsidP="00647709">
      <w:pPr>
        <w:pStyle w:val="a9"/>
        <w:numPr>
          <w:ilvl w:val="0"/>
          <w:numId w:val="3"/>
        </w:numPr>
        <w:spacing w:after="0" w:line="360" w:lineRule="auto"/>
        <w:ind w:left="84"/>
        <w:jc w:val="both"/>
        <w:rPr>
          <w:rFonts w:ascii="David" w:hAnsi="David" w:cs="David"/>
          <w:sz w:val="24"/>
          <w:szCs w:val="24"/>
        </w:rPr>
      </w:pPr>
      <w:r w:rsidRPr="00B26286">
        <w:rPr>
          <w:rFonts w:ascii="David" w:hAnsi="David" w:cs="David" w:hint="cs"/>
          <w:sz w:val="24"/>
          <w:szCs w:val="24"/>
          <w:rtl/>
        </w:rPr>
        <w:t>כפי שעמד ביהמ"ש קמא בסעיף 6</w:t>
      </w:r>
      <w:r w:rsidR="00515728" w:rsidRPr="00B26286">
        <w:rPr>
          <w:rFonts w:ascii="David" w:hAnsi="David" w:cs="David" w:hint="cs"/>
          <w:sz w:val="24"/>
          <w:szCs w:val="24"/>
          <w:rtl/>
        </w:rPr>
        <w:t xml:space="preserve"> לפסה"ד, ב</w:t>
      </w:r>
      <w:r w:rsidR="00930453" w:rsidRPr="00B26286">
        <w:rPr>
          <w:rFonts w:ascii="David" w:hAnsi="David" w:cs="David" w:hint="cs"/>
          <w:sz w:val="24"/>
          <w:szCs w:val="24"/>
          <w:rtl/>
        </w:rPr>
        <w:t>שנה שעברה (</w:t>
      </w:r>
      <w:r w:rsidR="00515728" w:rsidRPr="00B26286">
        <w:rPr>
          <w:rFonts w:ascii="David" w:hAnsi="David" w:cs="David" w:hint="cs"/>
          <w:sz w:val="24"/>
          <w:szCs w:val="24"/>
          <w:rtl/>
        </w:rPr>
        <w:t>תשפ"ד</w:t>
      </w:r>
      <w:r w:rsidR="00930453" w:rsidRPr="00B26286">
        <w:rPr>
          <w:rFonts w:ascii="David" w:hAnsi="David" w:cs="David" w:hint="cs"/>
          <w:sz w:val="24"/>
          <w:szCs w:val="24"/>
          <w:rtl/>
        </w:rPr>
        <w:t>)</w:t>
      </w:r>
      <w:r w:rsidR="00515728" w:rsidRPr="00B26286">
        <w:rPr>
          <w:rFonts w:ascii="David" w:hAnsi="David" w:cs="David" w:hint="cs"/>
          <w:sz w:val="24"/>
          <w:szCs w:val="24"/>
          <w:rtl/>
        </w:rPr>
        <w:t>, "</w:t>
      </w:r>
      <w:r w:rsidR="00515728" w:rsidRPr="00B26286">
        <w:rPr>
          <w:rFonts w:ascii="David" w:hAnsi="David" w:cs="David" w:hint="cs"/>
          <w:b/>
          <w:bCs/>
          <w:sz w:val="24"/>
          <w:szCs w:val="24"/>
          <w:rtl/>
        </w:rPr>
        <w:t>הציבה העותרת</w:t>
      </w:r>
      <w:r w:rsidR="00165D77" w:rsidRPr="00B26286">
        <w:rPr>
          <w:rFonts w:ascii="David" w:hAnsi="David" w:cs="David" w:hint="cs"/>
          <w:b/>
          <w:bCs/>
          <w:sz w:val="24"/>
          <w:szCs w:val="24"/>
          <w:rtl/>
        </w:rPr>
        <w:t xml:space="preserve"> בתפילות יום הכיפורים </w:t>
      </w:r>
      <w:r w:rsidR="00515728" w:rsidRPr="00B26286">
        <w:rPr>
          <w:rFonts w:ascii="David" w:hAnsi="David" w:cs="David" w:hint="cs"/>
          <w:b/>
          <w:bCs/>
          <w:sz w:val="24"/>
          <w:szCs w:val="24"/>
          <w:rtl/>
        </w:rPr>
        <w:t>בכיכר</w:t>
      </w:r>
      <w:r w:rsidR="00165D77" w:rsidRPr="00B26286">
        <w:rPr>
          <w:rFonts w:ascii="David" w:hAnsi="David" w:cs="David" w:hint="cs"/>
          <w:b/>
          <w:bCs/>
          <w:sz w:val="24"/>
          <w:szCs w:val="24"/>
          <w:rtl/>
        </w:rPr>
        <w:t xml:space="preserve"> מעין מחיצה שכללה דגלי ישראל, על מנת שישמשו הלכה למ</w:t>
      </w:r>
      <w:r w:rsidR="0021734B" w:rsidRPr="00B26286">
        <w:rPr>
          <w:rFonts w:ascii="David" w:hAnsi="David" w:cs="David" w:hint="cs"/>
          <w:b/>
          <w:bCs/>
          <w:sz w:val="24"/>
          <w:szCs w:val="24"/>
          <w:rtl/>
        </w:rPr>
        <w:t>ע</w:t>
      </w:r>
      <w:r w:rsidR="00165D77" w:rsidRPr="00B26286">
        <w:rPr>
          <w:rFonts w:ascii="David" w:hAnsi="David" w:cs="David" w:hint="cs"/>
          <w:b/>
          <w:bCs/>
          <w:sz w:val="24"/>
          <w:szCs w:val="24"/>
          <w:rtl/>
        </w:rPr>
        <w:t>שה כמ</w:t>
      </w:r>
      <w:r w:rsidR="0021734B" w:rsidRPr="00B26286">
        <w:rPr>
          <w:rFonts w:ascii="David" w:hAnsi="David" w:cs="David" w:hint="cs"/>
          <w:b/>
          <w:bCs/>
          <w:sz w:val="24"/>
          <w:szCs w:val="24"/>
          <w:rtl/>
        </w:rPr>
        <w:t>ח</w:t>
      </w:r>
      <w:r w:rsidR="00165D77" w:rsidRPr="00B26286">
        <w:rPr>
          <w:rFonts w:ascii="David" w:hAnsi="David" w:cs="David" w:hint="cs"/>
          <w:b/>
          <w:bCs/>
          <w:sz w:val="24"/>
          <w:szCs w:val="24"/>
          <w:rtl/>
        </w:rPr>
        <w:t>יצה בין גברים ונשים.</w:t>
      </w:r>
      <w:r w:rsidR="006B685A" w:rsidRPr="00B26286">
        <w:rPr>
          <w:rFonts w:ascii="David" w:hAnsi="David" w:cs="David" w:hint="cs"/>
          <w:b/>
          <w:bCs/>
          <w:sz w:val="24"/>
          <w:szCs w:val="24"/>
          <w:rtl/>
        </w:rPr>
        <w:t xml:space="preserve"> יו"ר העותרת התבטא כמי שאמר: 'רצינו לפתור את הבעיה ההלכתית שיש לנו. יש לנו מצוקה הלכתית. כגוף אורתודוקסי </w:t>
      </w:r>
      <w:r w:rsidR="00A553D8" w:rsidRPr="00B26286">
        <w:rPr>
          <w:rFonts w:ascii="David" w:hAnsi="David" w:cs="David" w:hint="cs"/>
          <w:b/>
          <w:bCs/>
          <w:sz w:val="24"/>
          <w:szCs w:val="24"/>
          <w:rtl/>
        </w:rPr>
        <w:t>אני צריכים להפריד בין גברים לנשים. לכן מצאנו פתרון מכבד'</w:t>
      </w:r>
      <w:r w:rsidR="00A553D8" w:rsidRPr="00B26286">
        <w:rPr>
          <w:rFonts w:ascii="David" w:hAnsi="David" w:cs="David" w:hint="cs"/>
          <w:sz w:val="24"/>
          <w:szCs w:val="24"/>
          <w:rtl/>
        </w:rPr>
        <w:t xml:space="preserve"> ".</w:t>
      </w:r>
      <w:r w:rsidR="00DD5C5F" w:rsidRPr="00B26286">
        <w:rPr>
          <w:rFonts w:ascii="David" w:hAnsi="David" w:cs="David" w:hint="cs"/>
          <w:sz w:val="24"/>
          <w:szCs w:val="24"/>
          <w:rtl/>
        </w:rPr>
        <w:t xml:space="preserve"> שגם, כך סברה המערערת</w:t>
      </w:r>
      <w:r w:rsidR="00282B92" w:rsidRPr="00B26286">
        <w:rPr>
          <w:rFonts w:ascii="David" w:hAnsi="David" w:cs="David" w:hint="cs"/>
          <w:sz w:val="24"/>
          <w:szCs w:val="24"/>
          <w:rtl/>
        </w:rPr>
        <w:t>,</w:t>
      </w:r>
      <w:r w:rsidR="00DD5C5F" w:rsidRPr="00B26286">
        <w:rPr>
          <w:rFonts w:ascii="David" w:hAnsi="David" w:cs="David" w:hint="cs"/>
          <w:sz w:val="24"/>
          <w:szCs w:val="24"/>
          <w:rtl/>
        </w:rPr>
        <w:t xml:space="preserve"> </w:t>
      </w:r>
      <w:r w:rsidR="00282B92" w:rsidRPr="00B26286">
        <w:rPr>
          <w:rFonts w:ascii="David" w:hAnsi="David" w:cs="David" w:hint="cs"/>
          <w:sz w:val="24"/>
          <w:szCs w:val="24"/>
          <w:rtl/>
        </w:rPr>
        <w:t xml:space="preserve">הדבר </w:t>
      </w:r>
      <w:r w:rsidR="00DD5C5F" w:rsidRPr="00B26286">
        <w:rPr>
          <w:rFonts w:ascii="David" w:hAnsi="David" w:cs="David" w:hint="cs"/>
          <w:sz w:val="24"/>
          <w:szCs w:val="24"/>
          <w:rtl/>
        </w:rPr>
        <w:t>מכבד את החוק</w:t>
      </w:r>
      <w:r w:rsidR="00282B92" w:rsidRPr="00B26286">
        <w:rPr>
          <w:rFonts w:ascii="David" w:hAnsi="David" w:cs="David" w:hint="cs"/>
          <w:sz w:val="24"/>
          <w:szCs w:val="24"/>
          <w:rtl/>
        </w:rPr>
        <w:t>.</w:t>
      </w:r>
    </w:p>
    <w:p w14:paraId="3A7D48E1" w14:textId="40AEC7FB" w:rsidR="00A553D8" w:rsidRPr="00B26286" w:rsidRDefault="00613585" w:rsidP="00647709">
      <w:pPr>
        <w:pStyle w:val="a9"/>
        <w:numPr>
          <w:ilvl w:val="0"/>
          <w:numId w:val="3"/>
        </w:numPr>
        <w:spacing w:after="0" w:line="360" w:lineRule="auto"/>
        <w:ind w:left="84"/>
        <w:jc w:val="both"/>
        <w:rPr>
          <w:rFonts w:ascii="David" w:hAnsi="David" w:cs="David"/>
          <w:sz w:val="24"/>
          <w:szCs w:val="24"/>
        </w:rPr>
      </w:pPr>
      <w:r w:rsidRPr="00B26286">
        <w:rPr>
          <w:rFonts w:ascii="David" w:hAnsi="David" w:cs="David" w:hint="cs"/>
          <w:sz w:val="24"/>
          <w:szCs w:val="24"/>
          <w:rtl/>
        </w:rPr>
        <w:t>במסגרת בקשה מדויקת יותר, שהגישו המערערים למשיבה ביום 8.9.24</w:t>
      </w:r>
      <w:r w:rsidR="00D00308" w:rsidRPr="00B26286">
        <w:rPr>
          <w:rFonts w:ascii="David" w:hAnsi="David" w:cs="David" w:hint="cs"/>
          <w:sz w:val="24"/>
          <w:szCs w:val="24"/>
          <w:rtl/>
        </w:rPr>
        <w:t xml:space="preserve"> בהתוויית בית המשפט הנכבד קמא</w:t>
      </w:r>
      <w:r w:rsidR="00B2047C" w:rsidRPr="00B26286">
        <w:rPr>
          <w:rFonts w:ascii="David" w:hAnsi="David" w:cs="David" w:hint="cs"/>
          <w:sz w:val="24"/>
          <w:szCs w:val="24"/>
          <w:rtl/>
        </w:rPr>
        <w:t xml:space="preserve"> (מצ"ב כ</w:t>
      </w:r>
      <w:r w:rsidR="00B2047C" w:rsidRPr="00B26286">
        <w:rPr>
          <w:rFonts w:ascii="David" w:hAnsi="David" w:cs="David" w:hint="cs"/>
          <w:b/>
          <w:bCs/>
          <w:sz w:val="24"/>
          <w:szCs w:val="24"/>
          <w:u w:val="single"/>
          <w:rtl/>
        </w:rPr>
        <w:t>נספח ג'</w:t>
      </w:r>
      <w:r w:rsidR="00B2047C" w:rsidRPr="00B26286">
        <w:rPr>
          <w:rFonts w:ascii="David" w:hAnsi="David" w:cs="David" w:hint="cs"/>
          <w:sz w:val="24"/>
          <w:szCs w:val="24"/>
          <w:rtl/>
        </w:rPr>
        <w:t>)</w:t>
      </w:r>
      <w:r w:rsidR="00D00308" w:rsidRPr="00B26286">
        <w:rPr>
          <w:rFonts w:ascii="David" w:hAnsi="David" w:cs="David" w:hint="cs"/>
          <w:sz w:val="24"/>
          <w:szCs w:val="24"/>
          <w:rtl/>
        </w:rPr>
        <w:t xml:space="preserve">, הובהר כי </w:t>
      </w:r>
      <w:r w:rsidR="00B2047C" w:rsidRPr="00B26286">
        <w:rPr>
          <w:rFonts w:ascii="David" w:hAnsi="David" w:cs="David" w:hint="cs"/>
          <w:sz w:val="24"/>
          <w:szCs w:val="24"/>
          <w:rtl/>
        </w:rPr>
        <w:t xml:space="preserve">המערערים לא ביקשו לקיים את האירוע במהלך </w:t>
      </w:r>
      <w:r w:rsidR="00B2047C" w:rsidRPr="00B26286">
        <w:rPr>
          <w:rFonts w:ascii="David" w:hAnsi="David" w:cs="David" w:hint="cs"/>
          <w:b/>
          <w:bCs/>
          <w:sz w:val="24"/>
          <w:szCs w:val="24"/>
          <w:rtl/>
        </w:rPr>
        <w:t>כל</w:t>
      </w:r>
      <w:r w:rsidR="00B2047C" w:rsidRPr="00B26286">
        <w:rPr>
          <w:rFonts w:ascii="David" w:hAnsi="David" w:cs="David" w:hint="cs"/>
          <w:sz w:val="24"/>
          <w:szCs w:val="24"/>
          <w:rtl/>
        </w:rPr>
        <w:t xml:space="preserve"> יום הכיפורים, אלא רק למספר שעות בודדות: </w:t>
      </w:r>
      <w:r w:rsidR="00B2047C" w:rsidRPr="00B26286">
        <w:rPr>
          <w:rFonts w:ascii="David" w:hAnsi="David" w:cs="David" w:hint="cs"/>
          <w:b/>
          <w:bCs/>
          <w:sz w:val="24"/>
          <w:szCs w:val="24"/>
          <w:rtl/>
        </w:rPr>
        <w:t>ארבע שעות בערב החג לתפילת כל נִדְרֵי ומעגלי שיח</w:t>
      </w:r>
      <w:r w:rsidR="00B2047C" w:rsidRPr="00B26286">
        <w:rPr>
          <w:rFonts w:ascii="David" w:hAnsi="David" w:cs="David" w:hint="cs"/>
          <w:sz w:val="24"/>
          <w:szCs w:val="24"/>
          <w:rtl/>
        </w:rPr>
        <w:t xml:space="preserve"> (משעה 18:30 ועד לשעה 22:30 לערך) </w:t>
      </w:r>
      <w:r w:rsidR="00B2047C" w:rsidRPr="00B26286">
        <w:rPr>
          <w:rFonts w:ascii="David" w:hAnsi="David" w:cs="David" w:hint="cs"/>
          <w:b/>
          <w:bCs/>
          <w:sz w:val="24"/>
          <w:szCs w:val="24"/>
          <w:rtl/>
        </w:rPr>
        <w:t>ושעתיים ביום הכיפורים לקראת צאת החג לתפילת נעילה</w:t>
      </w:r>
      <w:r w:rsidR="00B2047C" w:rsidRPr="00B26286">
        <w:rPr>
          <w:rFonts w:ascii="David" w:hAnsi="David" w:cs="David" w:hint="cs"/>
          <w:sz w:val="24"/>
          <w:szCs w:val="24"/>
          <w:rtl/>
        </w:rPr>
        <w:t xml:space="preserve"> (משעה 17:00 ועד לשעה 19:00 לערך).</w:t>
      </w:r>
      <w:r w:rsidR="00D00308" w:rsidRPr="00B26286">
        <w:rPr>
          <w:rFonts w:ascii="David" w:hAnsi="David" w:cs="David" w:hint="cs"/>
          <w:sz w:val="24"/>
          <w:szCs w:val="24"/>
          <w:rtl/>
        </w:rPr>
        <w:t xml:space="preserve"> </w:t>
      </w:r>
      <w:r w:rsidR="00AE3A5F" w:rsidRPr="00B26286">
        <w:rPr>
          <w:rFonts w:ascii="David" w:hAnsi="David" w:cs="David" w:hint="cs"/>
          <w:sz w:val="24"/>
          <w:szCs w:val="24"/>
          <w:rtl/>
        </w:rPr>
        <w:t>וכן הובהר כי מתבקשת פעילות רק בחלקו של מרחב</w:t>
      </w:r>
      <w:r w:rsidR="00010CEE" w:rsidRPr="00B26286">
        <w:rPr>
          <w:rFonts w:ascii="David" w:hAnsi="David" w:cs="David" w:hint="cs"/>
          <w:sz w:val="24"/>
          <w:szCs w:val="24"/>
          <w:rtl/>
        </w:rPr>
        <w:t xml:space="preserve"> כיכר דיזנגוף, במקטע שבין רחוב דיזנגוף ועד רחוב ריינס.</w:t>
      </w:r>
    </w:p>
    <w:p w14:paraId="7111B822" w14:textId="77777777" w:rsidR="00937182" w:rsidRPr="00B26286" w:rsidRDefault="00E0069D" w:rsidP="00647709">
      <w:pPr>
        <w:pStyle w:val="a9"/>
        <w:numPr>
          <w:ilvl w:val="0"/>
          <w:numId w:val="3"/>
        </w:numPr>
        <w:spacing w:after="0" w:line="360" w:lineRule="auto"/>
        <w:ind w:left="84"/>
        <w:jc w:val="both"/>
        <w:rPr>
          <w:rFonts w:ascii="David" w:hAnsi="David" w:cs="David"/>
          <w:sz w:val="24"/>
          <w:szCs w:val="24"/>
        </w:rPr>
      </w:pPr>
      <w:r w:rsidRPr="00B26286">
        <w:rPr>
          <w:rFonts w:ascii="David" w:hAnsi="David" w:cs="David" w:hint="cs"/>
          <w:sz w:val="24"/>
          <w:szCs w:val="24"/>
          <w:rtl/>
        </w:rPr>
        <w:t xml:space="preserve">התבקשה הצבת מחיצה ניידת במקום, מבסיס עץ ווילונות, באורך של 15 מטרים. </w:t>
      </w:r>
      <w:r w:rsidR="003C175D" w:rsidRPr="00B26286">
        <w:rPr>
          <w:rFonts w:ascii="David" w:hAnsi="David" w:cs="David" w:hint="cs"/>
          <w:sz w:val="24"/>
          <w:szCs w:val="24"/>
          <w:rtl/>
        </w:rPr>
        <w:t>המערערים ציינו כי מחיצה זו תוצב על הכביש באמצע המתחם, וכי יוצמדו אליה תמונות החטופים; ובסמוך ארון קו</w:t>
      </w:r>
      <w:r w:rsidR="006F276C" w:rsidRPr="00B26286">
        <w:rPr>
          <w:rFonts w:ascii="David" w:hAnsi="David" w:cs="David" w:hint="cs"/>
          <w:sz w:val="24"/>
          <w:szCs w:val="24"/>
          <w:rtl/>
        </w:rPr>
        <w:t xml:space="preserve">דש, דוכן תפילה, במה ושולחנות למחזורי תפילה. המערערים שבו וביקשו שהמזרקה לא תופעל </w:t>
      </w:r>
      <w:r w:rsidR="001374BB" w:rsidRPr="00B26286">
        <w:rPr>
          <w:rFonts w:ascii="David" w:hAnsi="David" w:cs="David" w:hint="cs"/>
          <w:sz w:val="24"/>
          <w:szCs w:val="24"/>
          <w:rtl/>
        </w:rPr>
        <w:t xml:space="preserve">כדי שציבור המתפללים ישמע את תפילות החזן (שמתפלל ללא רמקול), כי לא תותר </w:t>
      </w:r>
      <w:r w:rsidR="00937182" w:rsidRPr="00B26286">
        <w:rPr>
          <w:rFonts w:ascii="David" w:hAnsi="David" w:cs="David" w:hint="cs"/>
          <w:sz w:val="24"/>
          <w:szCs w:val="24"/>
          <w:rtl/>
        </w:rPr>
        <w:t xml:space="preserve">במקום </w:t>
      </w:r>
      <w:r w:rsidR="001374BB" w:rsidRPr="00B26286">
        <w:rPr>
          <w:rFonts w:ascii="David" w:hAnsi="David" w:cs="David" w:hint="cs"/>
          <w:sz w:val="24"/>
          <w:szCs w:val="24"/>
          <w:rtl/>
        </w:rPr>
        <w:t>פעילות אחרת</w:t>
      </w:r>
      <w:r w:rsidR="00937182" w:rsidRPr="00B26286">
        <w:rPr>
          <w:rFonts w:ascii="David" w:hAnsi="David" w:cs="David" w:hint="cs"/>
          <w:sz w:val="24"/>
          <w:szCs w:val="24"/>
          <w:rtl/>
        </w:rPr>
        <w:t xml:space="preserve"> וכי תותר התחברות למערכת החשמל.</w:t>
      </w:r>
    </w:p>
    <w:p w14:paraId="4795646A" w14:textId="76E56906" w:rsidR="00AF7142" w:rsidRPr="00B26286" w:rsidRDefault="00937182" w:rsidP="00647709">
      <w:pPr>
        <w:pStyle w:val="a9"/>
        <w:numPr>
          <w:ilvl w:val="0"/>
          <w:numId w:val="3"/>
        </w:numPr>
        <w:spacing w:after="0" w:line="360" w:lineRule="auto"/>
        <w:ind w:left="84"/>
        <w:jc w:val="both"/>
        <w:rPr>
          <w:rFonts w:ascii="David" w:hAnsi="David" w:cs="David"/>
          <w:sz w:val="24"/>
          <w:szCs w:val="24"/>
        </w:rPr>
      </w:pPr>
      <w:r w:rsidRPr="00B26286">
        <w:rPr>
          <w:rFonts w:ascii="David" w:hAnsi="David" w:cs="David" w:hint="cs"/>
          <w:sz w:val="24"/>
          <w:szCs w:val="24"/>
          <w:rtl/>
        </w:rPr>
        <w:t>גם הפעם, כפי שעמד ביהמ"ש קמא</w:t>
      </w:r>
      <w:r w:rsidR="005C5336" w:rsidRPr="00B26286">
        <w:rPr>
          <w:rFonts w:ascii="David" w:hAnsi="David" w:cs="David" w:hint="cs"/>
          <w:sz w:val="24"/>
          <w:szCs w:val="24"/>
          <w:rtl/>
        </w:rPr>
        <w:t xml:space="preserve"> בסעיף 8 לפסק הדין, "</w:t>
      </w:r>
      <w:r w:rsidR="005C5336" w:rsidRPr="00B26286">
        <w:rPr>
          <w:rFonts w:ascii="David" w:hAnsi="David" w:cs="David" w:hint="cs"/>
          <w:b/>
          <w:bCs/>
          <w:sz w:val="24"/>
          <w:szCs w:val="24"/>
          <w:rtl/>
        </w:rPr>
        <w:t>העותרים שבים ומדגישים, את החשיבות ש</w:t>
      </w:r>
      <w:r w:rsidR="00C47C89">
        <w:rPr>
          <w:rFonts w:ascii="David" w:hAnsi="David" w:cs="David" w:hint="cs"/>
          <w:b/>
          <w:bCs/>
          <w:sz w:val="24"/>
          <w:szCs w:val="24"/>
          <w:rtl/>
        </w:rPr>
        <w:t>ב</w:t>
      </w:r>
      <w:r w:rsidR="005C5336" w:rsidRPr="00B26286">
        <w:rPr>
          <w:rFonts w:ascii="David" w:hAnsi="David" w:cs="David" w:hint="cs"/>
          <w:b/>
          <w:bCs/>
          <w:sz w:val="24"/>
          <w:szCs w:val="24"/>
          <w:rtl/>
        </w:rPr>
        <w:t xml:space="preserve">הצבת המחיצה ההלכתית על מנת לאפשר למובילי התפילה ולציבור הרחב שחפץ בכך להתפלל בהפרדה </w:t>
      </w:r>
      <w:r w:rsidR="00191C8C" w:rsidRPr="00B26286">
        <w:rPr>
          <w:rFonts w:ascii="David" w:hAnsi="David" w:cs="David" w:hint="cs"/>
          <w:b/>
          <w:bCs/>
          <w:sz w:val="24"/>
          <w:szCs w:val="24"/>
          <w:rtl/>
        </w:rPr>
        <w:t xml:space="preserve">כמסורת ישראל סבא מזה אלפי שנים. הובהר, כי משתתפים אחרים יוכלו להשתתף בתפילה על פי רצונם החופשי, </w:t>
      </w:r>
      <w:r w:rsidR="00544699" w:rsidRPr="00B26286">
        <w:rPr>
          <w:rFonts w:ascii="David" w:hAnsi="David" w:cs="David" w:hint="cs"/>
          <w:b/>
          <w:bCs/>
          <w:sz w:val="24"/>
          <w:szCs w:val="24"/>
          <w:rtl/>
        </w:rPr>
        <w:t>כי לא מבוקש לאכוף עליהם דבר וכי כל מי שירצה להיכנס לאזור ההפרדה יוכל לעשות כן משאין מבקשת הדרת רגלו של מאן דהו מהמרחב. העותרים סבורים כי מדובר בבקשה צנועה ומידתית</w:t>
      </w:r>
      <w:r w:rsidR="00AE01A2" w:rsidRPr="00B26286">
        <w:rPr>
          <w:rFonts w:ascii="David" w:hAnsi="David" w:cs="David" w:hint="cs"/>
          <w:b/>
          <w:bCs/>
          <w:sz w:val="24"/>
          <w:szCs w:val="24"/>
          <w:rtl/>
        </w:rPr>
        <w:t>, הנעדרת הפרעה לשג</w:t>
      </w:r>
      <w:r w:rsidR="00E014D7" w:rsidRPr="00B26286">
        <w:rPr>
          <w:rFonts w:ascii="David" w:hAnsi="David" w:cs="David" w:hint="cs"/>
          <w:b/>
          <w:bCs/>
          <w:sz w:val="24"/>
          <w:szCs w:val="24"/>
          <w:rtl/>
        </w:rPr>
        <w:t>ר</w:t>
      </w:r>
      <w:r w:rsidR="00AE01A2" w:rsidRPr="00B26286">
        <w:rPr>
          <w:rFonts w:ascii="David" w:hAnsi="David" w:cs="David" w:hint="cs"/>
          <w:b/>
          <w:bCs/>
          <w:sz w:val="24"/>
          <w:szCs w:val="24"/>
          <w:rtl/>
        </w:rPr>
        <w:t xml:space="preserve">ת חייהם של </w:t>
      </w:r>
      <w:r w:rsidR="00AE01A2" w:rsidRPr="00B26286">
        <w:rPr>
          <w:rFonts w:ascii="David" w:hAnsi="David" w:cs="David" w:hint="cs"/>
          <w:b/>
          <w:bCs/>
          <w:sz w:val="24"/>
          <w:szCs w:val="24"/>
          <w:rtl/>
        </w:rPr>
        <w:lastRenderedPageBreak/>
        <w:t xml:space="preserve">התושבים. העותרים מבקשים כי תגלה כלפיהם אותה סובלנות בה נוקטת העירייה ביחסה לאירועים אחרים. </w:t>
      </w:r>
      <w:r w:rsidR="00AF7142" w:rsidRPr="00B26286">
        <w:rPr>
          <w:rFonts w:ascii="David" w:hAnsi="David" w:cs="David" w:hint="cs"/>
          <w:b/>
          <w:bCs/>
          <w:sz w:val="24"/>
          <w:szCs w:val="24"/>
          <w:rtl/>
        </w:rPr>
        <w:t>העותרים אף מעלים אפשרות לקיום האירוע באתר חלופי כגן מאיר והכול למען שלום ואחווה</w:t>
      </w:r>
      <w:r w:rsidR="00AF7142" w:rsidRPr="00B26286">
        <w:rPr>
          <w:rFonts w:ascii="David" w:hAnsi="David" w:cs="David" w:hint="cs"/>
          <w:sz w:val="24"/>
          <w:szCs w:val="24"/>
          <w:rtl/>
        </w:rPr>
        <w:t>".</w:t>
      </w:r>
    </w:p>
    <w:p w14:paraId="554107EF" w14:textId="77777777" w:rsidR="004D72C8" w:rsidRPr="00B26286" w:rsidRDefault="00B738F0" w:rsidP="00647709">
      <w:pPr>
        <w:pStyle w:val="a9"/>
        <w:numPr>
          <w:ilvl w:val="0"/>
          <w:numId w:val="3"/>
        </w:numPr>
        <w:spacing w:after="0" w:line="360" w:lineRule="auto"/>
        <w:ind w:left="84"/>
        <w:jc w:val="both"/>
        <w:rPr>
          <w:rFonts w:ascii="David" w:hAnsi="David" w:cs="David"/>
          <w:sz w:val="24"/>
          <w:szCs w:val="24"/>
        </w:rPr>
      </w:pPr>
      <w:r w:rsidRPr="00B26286">
        <w:rPr>
          <w:rFonts w:ascii="David" w:hAnsi="David" w:cs="David" w:hint="cs"/>
          <w:sz w:val="24"/>
          <w:szCs w:val="24"/>
          <w:rtl/>
        </w:rPr>
        <w:t>לצערנו, ביום 11.9.2024 החליטה המשיבה לדחות את הבקשה</w:t>
      </w:r>
      <w:r w:rsidR="004D72C8" w:rsidRPr="00B26286">
        <w:rPr>
          <w:rFonts w:ascii="David" w:hAnsi="David" w:cs="David" w:hint="cs"/>
          <w:sz w:val="24"/>
          <w:szCs w:val="24"/>
          <w:rtl/>
        </w:rPr>
        <w:t>, "משום שלילת זכותם של תושבות ותושבי העיר לחופש כניסה ויציאה בכל חלקיו של המרחב" (סעיף 9 לפסה"ד קמא).</w:t>
      </w:r>
    </w:p>
    <w:p w14:paraId="46182781" w14:textId="2600E238" w:rsidR="00010CEE" w:rsidRPr="00B26286" w:rsidRDefault="00310481" w:rsidP="00647709">
      <w:pPr>
        <w:pStyle w:val="a9"/>
        <w:numPr>
          <w:ilvl w:val="0"/>
          <w:numId w:val="3"/>
        </w:numPr>
        <w:spacing w:after="0" w:line="360" w:lineRule="auto"/>
        <w:ind w:left="84"/>
        <w:jc w:val="both"/>
        <w:rPr>
          <w:rFonts w:ascii="David" w:hAnsi="David" w:cs="David"/>
          <w:sz w:val="24"/>
          <w:szCs w:val="24"/>
        </w:rPr>
      </w:pPr>
      <w:r w:rsidRPr="00B26286">
        <w:rPr>
          <w:rFonts w:ascii="David" w:hAnsi="David" w:cs="David" w:hint="cs"/>
          <w:sz w:val="24"/>
          <w:szCs w:val="24"/>
          <w:rtl/>
        </w:rPr>
        <w:t>כפי שעמד עוד בית המשפט קמא</w:t>
      </w:r>
      <w:r w:rsidR="00F71FAF" w:rsidRPr="00B26286">
        <w:rPr>
          <w:rFonts w:ascii="David" w:hAnsi="David" w:cs="David" w:hint="cs"/>
          <w:sz w:val="24"/>
          <w:szCs w:val="24"/>
          <w:rtl/>
        </w:rPr>
        <w:t xml:space="preserve"> בפסק דינו, בעתירה שהגישו, "</w:t>
      </w:r>
      <w:r w:rsidR="00F71FAF" w:rsidRPr="00B26286">
        <w:rPr>
          <w:rFonts w:ascii="David" w:hAnsi="David" w:cs="David" w:hint="cs"/>
          <w:b/>
          <w:bCs/>
          <w:sz w:val="24"/>
          <w:szCs w:val="24"/>
          <w:rtl/>
        </w:rPr>
        <w:t>העותרים אף התייחסו בטענותיהם לכך</w:t>
      </w:r>
      <w:r w:rsidR="00191C8C" w:rsidRPr="00B26286">
        <w:rPr>
          <w:rFonts w:ascii="David" w:hAnsi="David" w:cs="David" w:hint="cs"/>
          <w:b/>
          <w:bCs/>
          <w:sz w:val="24"/>
          <w:szCs w:val="24"/>
          <w:rtl/>
        </w:rPr>
        <w:t xml:space="preserve"> </w:t>
      </w:r>
      <w:r w:rsidR="0029682E" w:rsidRPr="00B26286">
        <w:rPr>
          <w:rFonts w:ascii="David" w:hAnsi="David" w:cs="David" w:hint="cs"/>
          <w:b/>
          <w:bCs/>
          <w:sz w:val="24"/>
          <w:szCs w:val="24"/>
          <w:rtl/>
        </w:rPr>
        <w:t>שהפרדה מגדרית וולונטרית מותרת במרחב הציבורי; ... לאי חוקיות נוהל העירייה החל בנושא</w:t>
      </w:r>
      <w:r w:rsidR="00C201D6" w:rsidRPr="00B26286">
        <w:rPr>
          <w:rFonts w:ascii="David" w:hAnsi="David" w:cs="David" w:hint="cs"/>
          <w:b/>
          <w:bCs/>
          <w:sz w:val="24"/>
          <w:szCs w:val="24"/>
          <w:rtl/>
        </w:rPr>
        <w:t xml:space="preserve"> ולכך שנשמרה הזכות להעלות טענות בנושא ההפרדה המגדרית במרחב הציבורי </w:t>
      </w:r>
      <w:r w:rsidR="00C201D6" w:rsidRPr="00B26286">
        <w:rPr>
          <w:rFonts w:ascii="David" w:hAnsi="David" w:cs="David"/>
          <w:b/>
          <w:bCs/>
          <w:sz w:val="24"/>
          <w:szCs w:val="24"/>
          <w:rtl/>
        </w:rPr>
        <w:t>–</w:t>
      </w:r>
      <w:r w:rsidR="00C201D6" w:rsidRPr="00B26286">
        <w:rPr>
          <w:rFonts w:ascii="David" w:hAnsi="David" w:cs="David" w:hint="cs"/>
          <w:b/>
          <w:bCs/>
          <w:sz w:val="24"/>
          <w:szCs w:val="24"/>
          <w:rtl/>
        </w:rPr>
        <w:t xml:space="preserve"> על אף קביעותיו של המשפט העליון בפסק הדין שבערעור</w:t>
      </w:r>
      <w:r w:rsidR="00C201D6" w:rsidRPr="00B26286">
        <w:rPr>
          <w:rFonts w:ascii="David" w:hAnsi="David" w:cs="David" w:hint="cs"/>
          <w:sz w:val="24"/>
          <w:szCs w:val="24"/>
          <w:rtl/>
        </w:rPr>
        <w:t>" (סעיף 11 לפסה"ד).</w:t>
      </w:r>
    </w:p>
    <w:p w14:paraId="335FE232" w14:textId="77777777" w:rsidR="00C201D6" w:rsidRPr="00FD2416" w:rsidRDefault="00C201D6" w:rsidP="00FD2416">
      <w:pPr>
        <w:pStyle w:val="a9"/>
        <w:spacing w:after="0" w:line="240" w:lineRule="auto"/>
        <w:ind w:left="368"/>
        <w:jc w:val="both"/>
        <w:rPr>
          <w:rFonts w:ascii="David" w:hAnsi="David" w:cs="David"/>
          <w:sz w:val="20"/>
          <w:szCs w:val="20"/>
          <w:rtl/>
        </w:rPr>
      </w:pPr>
    </w:p>
    <w:p w14:paraId="71C1E5AF" w14:textId="77777777" w:rsidR="00F93E99" w:rsidRPr="00B26286" w:rsidRDefault="00F93E99" w:rsidP="00FD2416">
      <w:pPr>
        <w:spacing w:line="240" w:lineRule="auto"/>
        <w:ind w:left="-625"/>
        <w:jc w:val="both"/>
        <w:rPr>
          <w:rFonts w:cs="David"/>
          <w:b/>
          <w:bCs/>
          <w:sz w:val="28"/>
          <w:szCs w:val="28"/>
          <w:u w:val="single"/>
          <w:rtl/>
        </w:rPr>
      </w:pPr>
      <w:proofErr w:type="spellStart"/>
      <w:r w:rsidRPr="00B26286">
        <w:rPr>
          <w:rFonts w:cs="David" w:hint="eastAsia"/>
          <w:b/>
          <w:bCs/>
          <w:sz w:val="28"/>
          <w:szCs w:val="28"/>
          <w:u w:val="single"/>
          <w:rtl/>
        </w:rPr>
        <w:t>ה</w:t>
      </w:r>
      <w:r w:rsidRPr="00B26286">
        <w:rPr>
          <w:rFonts w:cs="David"/>
          <w:b/>
          <w:bCs/>
          <w:sz w:val="28"/>
          <w:szCs w:val="28"/>
          <w:u w:val="single"/>
          <w:rtl/>
        </w:rPr>
        <w:t>סעד</w:t>
      </w:r>
      <w:r w:rsidRPr="00B26286">
        <w:rPr>
          <w:rFonts w:cs="David" w:hint="eastAsia"/>
          <w:b/>
          <w:bCs/>
          <w:sz w:val="28"/>
          <w:szCs w:val="28"/>
          <w:u w:val="single"/>
          <w:rtl/>
        </w:rPr>
        <w:t>ים</w:t>
      </w:r>
      <w:proofErr w:type="spellEnd"/>
      <w:r w:rsidRPr="00B26286">
        <w:rPr>
          <w:rFonts w:cs="David"/>
          <w:b/>
          <w:bCs/>
          <w:sz w:val="28"/>
          <w:szCs w:val="28"/>
          <w:u w:val="single"/>
          <w:rtl/>
        </w:rPr>
        <w:t xml:space="preserve"> שנית</w:t>
      </w:r>
      <w:r w:rsidRPr="00B26286">
        <w:rPr>
          <w:rFonts w:cs="David" w:hint="eastAsia"/>
          <w:b/>
          <w:bCs/>
          <w:sz w:val="28"/>
          <w:szCs w:val="28"/>
          <w:u w:val="single"/>
          <w:rtl/>
        </w:rPr>
        <w:t>נו</w:t>
      </w:r>
      <w:r w:rsidRPr="00B26286">
        <w:rPr>
          <w:rFonts w:cs="David"/>
          <w:b/>
          <w:bCs/>
          <w:sz w:val="28"/>
          <w:szCs w:val="28"/>
          <w:u w:val="single"/>
          <w:rtl/>
        </w:rPr>
        <w:t xml:space="preserve"> או שהתבקש</w:t>
      </w:r>
      <w:r w:rsidRPr="00B26286">
        <w:rPr>
          <w:rFonts w:cs="David" w:hint="eastAsia"/>
          <w:b/>
          <w:bCs/>
          <w:sz w:val="28"/>
          <w:szCs w:val="28"/>
          <w:u w:val="single"/>
          <w:rtl/>
        </w:rPr>
        <w:t>ו</w:t>
      </w:r>
      <w:r w:rsidRPr="00B26286">
        <w:rPr>
          <w:rFonts w:cs="David"/>
          <w:b/>
          <w:bCs/>
          <w:sz w:val="28"/>
          <w:szCs w:val="28"/>
          <w:u w:val="single"/>
          <w:rtl/>
        </w:rPr>
        <w:t xml:space="preserve"> ולא נית</w:t>
      </w:r>
      <w:r w:rsidRPr="00B26286">
        <w:rPr>
          <w:rFonts w:cs="David" w:hint="eastAsia"/>
          <w:b/>
          <w:bCs/>
          <w:sz w:val="28"/>
          <w:szCs w:val="28"/>
          <w:u w:val="single"/>
          <w:rtl/>
        </w:rPr>
        <w:t>נו</w:t>
      </w:r>
      <w:r w:rsidRPr="00B26286">
        <w:rPr>
          <w:rFonts w:cs="David"/>
          <w:b/>
          <w:bCs/>
          <w:sz w:val="28"/>
          <w:szCs w:val="28"/>
          <w:u w:val="single"/>
          <w:rtl/>
        </w:rPr>
        <w:t xml:space="preserve"> </w:t>
      </w:r>
      <w:r w:rsidRPr="00B26286">
        <w:rPr>
          <w:rFonts w:cs="David" w:hint="cs"/>
          <w:b/>
          <w:bCs/>
          <w:sz w:val="28"/>
          <w:szCs w:val="28"/>
          <w:u w:val="single"/>
          <w:rtl/>
        </w:rPr>
        <w:t>בפסק הדין</w:t>
      </w:r>
      <w:r w:rsidRPr="00B26286">
        <w:rPr>
          <w:rFonts w:cs="David"/>
          <w:b/>
          <w:bCs/>
          <w:sz w:val="28"/>
          <w:szCs w:val="28"/>
          <w:u w:val="single"/>
          <w:rtl/>
        </w:rPr>
        <w:t xml:space="preserve"> שעלי</w:t>
      </w:r>
      <w:r w:rsidRPr="00B26286">
        <w:rPr>
          <w:rFonts w:cs="David" w:hint="cs"/>
          <w:b/>
          <w:bCs/>
          <w:sz w:val="28"/>
          <w:szCs w:val="28"/>
          <w:u w:val="single"/>
          <w:rtl/>
        </w:rPr>
        <w:t>ו</w:t>
      </w:r>
      <w:r w:rsidRPr="00B26286">
        <w:rPr>
          <w:rFonts w:cs="David"/>
          <w:b/>
          <w:bCs/>
          <w:sz w:val="28"/>
          <w:szCs w:val="28"/>
          <w:u w:val="single"/>
          <w:rtl/>
        </w:rPr>
        <w:t xml:space="preserve"> מערערים:</w:t>
      </w:r>
    </w:p>
    <w:p w14:paraId="3F5BE6BE" w14:textId="0871EF7B" w:rsidR="00C706D5" w:rsidRPr="00B26286" w:rsidRDefault="00C706D5" w:rsidP="007C30D5">
      <w:pPr>
        <w:pStyle w:val="af"/>
        <w:numPr>
          <w:ilvl w:val="0"/>
          <w:numId w:val="3"/>
        </w:numPr>
        <w:tabs>
          <w:tab w:val="left" w:pos="567"/>
          <w:tab w:val="left" w:pos="1134"/>
          <w:tab w:val="left" w:pos="1701"/>
          <w:tab w:val="left" w:pos="2268"/>
        </w:tabs>
        <w:spacing w:after="160" w:line="360" w:lineRule="auto"/>
        <w:ind w:left="-58" w:right="0"/>
        <w:jc w:val="both"/>
        <w:rPr>
          <w:rFonts w:eastAsiaTheme="minorHAnsi" w:cs="David"/>
          <w:sz w:val="24"/>
          <w:szCs w:val="24"/>
        </w:rPr>
      </w:pPr>
      <w:r w:rsidRPr="00B26286">
        <w:rPr>
          <w:rFonts w:eastAsiaTheme="minorHAnsi" w:cs="David" w:hint="cs"/>
          <w:sz w:val="24"/>
          <w:szCs w:val="24"/>
          <w:rtl/>
        </w:rPr>
        <w:t xml:space="preserve">העותרים ביקשו בעתירתם מבית המשפט המחוזי הנכבד קמא את </w:t>
      </w:r>
      <w:proofErr w:type="spellStart"/>
      <w:r w:rsidRPr="00B26286">
        <w:rPr>
          <w:rFonts w:eastAsiaTheme="minorHAnsi" w:cs="David" w:hint="cs"/>
          <w:sz w:val="24"/>
          <w:szCs w:val="24"/>
          <w:rtl/>
        </w:rPr>
        <w:t>הסעדים</w:t>
      </w:r>
      <w:proofErr w:type="spellEnd"/>
      <w:r w:rsidRPr="00B26286">
        <w:rPr>
          <w:rFonts w:eastAsiaTheme="minorHAnsi" w:cs="David" w:hint="cs"/>
          <w:sz w:val="24"/>
          <w:szCs w:val="24"/>
          <w:rtl/>
        </w:rPr>
        <w:t xml:space="preserve"> הבאים:</w:t>
      </w:r>
    </w:p>
    <w:p w14:paraId="3E3B29D1" w14:textId="77777777" w:rsidR="00C706D5" w:rsidRPr="00B26286" w:rsidRDefault="00C706D5" w:rsidP="00C706D5">
      <w:pPr>
        <w:pStyle w:val="a9"/>
        <w:numPr>
          <w:ilvl w:val="0"/>
          <w:numId w:val="7"/>
        </w:numPr>
        <w:spacing w:after="160" w:line="360" w:lineRule="auto"/>
        <w:jc w:val="both"/>
        <w:rPr>
          <w:rFonts w:cs="David"/>
          <w:b/>
          <w:bCs/>
          <w:sz w:val="24"/>
          <w:szCs w:val="24"/>
          <w:rtl/>
        </w:rPr>
      </w:pPr>
      <w:r w:rsidRPr="00B26286">
        <w:rPr>
          <w:rFonts w:cs="David"/>
          <w:b/>
          <w:bCs/>
          <w:sz w:val="24"/>
          <w:szCs w:val="24"/>
          <w:rtl/>
        </w:rPr>
        <w:t>החלטת המשיבה לאסור באופן גורף קיום תפילות במרחב הציבורי היא שלא כדין ודינה בטלות;</w:t>
      </w:r>
    </w:p>
    <w:p w14:paraId="7EC01721" w14:textId="31C52B18" w:rsidR="00C706D5" w:rsidRPr="00B26286" w:rsidRDefault="00C706D5" w:rsidP="00C706D5">
      <w:pPr>
        <w:pStyle w:val="a9"/>
        <w:numPr>
          <w:ilvl w:val="0"/>
          <w:numId w:val="7"/>
        </w:numPr>
        <w:spacing w:after="160" w:line="360" w:lineRule="auto"/>
        <w:jc w:val="both"/>
        <w:rPr>
          <w:rFonts w:cs="David"/>
          <w:b/>
          <w:bCs/>
          <w:sz w:val="24"/>
          <w:szCs w:val="24"/>
          <w:rtl/>
        </w:rPr>
      </w:pPr>
      <w:r w:rsidRPr="00B26286">
        <w:rPr>
          <w:rFonts w:cs="David"/>
          <w:b/>
          <w:bCs/>
          <w:sz w:val="24"/>
          <w:szCs w:val="24"/>
          <w:rtl/>
        </w:rPr>
        <w:t>סירובה של המשיבה מיום 4.8.24 להתיר לעותר</w:t>
      </w:r>
      <w:r w:rsidRPr="00B26286">
        <w:rPr>
          <w:rFonts w:cs="David" w:hint="cs"/>
          <w:b/>
          <w:bCs/>
          <w:sz w:val="24"/>
          <w:szCs w:val="24"/>
          <w:rtl/>
        </w:rPr>
        <w:t>ים</w:t>
      </w:r>
      <w:r w:rsidRPr="00B26286">
        <w:rPr>
          <w:rFonts w:cs="David"/>
          <w:b/>
          <w:bCs/>
          <w:sz w:val="24"/>
          <w:szCs w:val="24"/>
          <w:rtl/>
        </w:rPr>
        <w:t xml:space="preserve"> לקיים תפילות </w:t>
      </w:r>
      <w:r w:rsidRPr="00B26286">
        <w:rPr>
          <w:rFonts w:cs="David" w:hint="cs"/>
          <w:b/>
          <w:bCs/>
          <w:sz w:val="24"/>
          <w:szCs w:val="24"/>
          <w:rtl/>
        </w:rPr>
        <w:t>הלכתיות, הכוללות הפרדה הלכתית באמצעות מחיצה בין גברים לנשים החפצים בכך,</w:t>
      </w:r>
      <w:r w:rsidRPr="00B26286">
        <w:rPr>
          <w:rFonts w:cs="David"/>
          <w:b/>
          <w:bCs/>
          <w:sz w:val="24"/>
          <w:szCs w:val="24"/>
          <w:rtl/>
        </w:rPr>
        <w:t xml:space="preserve"> ביום הכיפורים והקפות שניות במוצאי שמחת תורה בכיכר דיזנגוף </w:t>
      </w:r>
      <w:r w:rsidRPr="00B26286">
        <w:rPr>
          <w:rFonts w:cs="David" w:hint="cs"/>
          <w:b/>
          <w:bCs/>
          <w:sz w:val="24"/>
          <w:szCs w:val="24"/>
          <w:rtl/>
        </w:rPr>
        <w:t xml:space="preserve">בתל-אביב </w:t>
      </w:r>
      <w:r w:rsidRPr="00B26286">
        <w:rPr>
          <w:rFonts w:cs="David"/>
          <w:b/>
          <w:bCs/>
          <w:sz w:val="24"/>
          <w:szCs w:val="24"/>
          <w:rtl/>
        </w:rPr>
        <w:t>או בסמוך ל</w:t>
      </w:r>
      <w:r w:rsidR="00EA12B7">
        <w:rPr>
          <w:rFonts w:cs="David" w:hint="cs"/>
          <w:b/>
          <w:bCs/>
          <w:sz w:val="24"/>
          <w:szCs w:val="24"/>
          <w:rtl/>
        </w:rPr>
        <w:t>ה</w:t>
      </w:r>
      <w:r w:rsidRPr="00B26286">
        <w:rPr>
          <w:rFonts w:cs="David" w:hint="cs"/>
          <w:b/>
          <w:bCs/>
          <w:sz w:val="24"/>
          <w:szCs w:val="24"/>
          <w:rtl/>
        </w:rPr>
        <w:t xml:space="preserve"> </w:t>
      </w:r>
      <w:r w:rsidRPr="00B26286">
        <w:rPr>
          <w:rFonts w:cs="David"/>
          <w:b/>
          <w:bCs/>
          <w:sz w:val="24"/>
          <w:szCs w:val="24"/>
          <w:rtl/>
        </w:rPr>
        <w:t>–</w:t>
      </w:r>
      <w:r w:rsidRPr="00B26286">
        <w:rPr>
          <w:rFonts w:cs="David" w:hint="cs"/>
          <w:b/>
          <w:bCs/>
          <w:sz w:val="24"/>
          <w:szCs w:val="24"/>
          <w:rtl/>
        </w:rPr>
        <w:t xml:space="preserve"> </w:t>
      </w:r>
      <w:r w:rsidRPr="00B26286">
        <w:rPr>
          <w:rFonts w:cs="David"/>
          <w:b/>
          <w:bCs/>
          <w:sz w:val="24"/>
          <w:szCs w:val="24"/>
          <w:rtl/>
        </w:rPr>
        <w:t>מנוגד לדין ודינו בטלות;</w:t>
      </w:r>
    </w:p>
    <w:p w14:paraId="2A4455E2" w14:textId="77777777" w:rsidR="00C706D5" w:rsidRPr="00B26286" w:rsidRDefault="00C706D5" w:rsidP="00C706D5">
      <w:pPr>
        <w:pStyle w:val="a9"/>
        <w:numPr>
          <w:ilvl w:val="0"/>
          <w:numId w:val="7"/>
        </w:numPr>
        <w:spacing w:after="160" w:line="360" w:lineRule="auto"/>
        <w:jc w:val="both"/>
        <w:rPr>
          <w:rFonts w:cs="David"/>
          <w:b/>
          <w:bCs/>
          <w:sz w:val="24"/>
          <w:szCs w:val="24"/>
          <w:rtl/>
        </w:rPr>
      </w:pPr>
      <w:r w:rsidRPr="00B26286">
        <w:rPr>
          <w:rFonts w:cs="David"/>
          <w:b/>
          <w:bCs/>
          <w:sz w:val="24"/>
          <w:szCs w:val="24"/>
          <w:rtl/>
        </w:rPr>
        <w:t>סירובה של המשיבה להתיר לעותרי</w:t>
      </w:r>
      <w:r w:rsidRPr="00B26286">
        <w:rPr>
          <w:rFonts w:cs="David" w:hint="cs"/>
          <w:b/>
          <w:bCs/>
          <w:sz w:val="24"/>
          <w:szCs w:val="24"/>
          <w:rtl/>
        </w:rPr>
        <w:t>ם</w:t>
      </w:r>
      <w:r w:rsidRPr="00B26286">
        <w:rPr>
          <w:rFonts w:cs="David"/>
          <w:b/>
          <w:bCs/>
          <w:sz w:val="24"/>
          <w:szCs w:val="24"/>
          <w:rtl/>
        </w:rPr>
        <w:t xml:space="preserve"> לקיים, במועדים מיוחדים ובתיאום מראש, תפילות </w:t>
      </w:r>
      <w:r w:rsidRPr="00B26286">
        <w:rPr>
          <w:rFonts w:cs="David" w:hint="cs"/>
          <w:b/>
          <w:bCs/>
          <w:sz w:val="24"/>
          <w:szCs w:val="24"/>
          <w:rtl/>
        </w:rPr>
        <w:t xml:space="preserve">הלכתיות </w:t>
      </w:r>
      <w:r w:rsidRPr="00B26286">
        <w:rPr>
          <w:rFonts w:cs="David"/>
          <w:b/>
          <w:bCs/>
          <w:sz w:val="24"/>
          <w:szCs w:val="24"/>
          <w:rtl/>
        </w:rPr>
        <w:t xml:space="preserve">במרחב הציבורי, רק בשל כך כי התפילות נערכות תוך הפרדה הלכתית </w:t>
      </w:r>
      <w:r w:rsidRPr="00B26286">
        <w:rPr>
          <w:rFonts w:cs="David" w:hint="cs"/>
          <w:b/>
          <w:bCs/>
          <w:sz w:val="24"/>
          <w:szCs w:val="24"/>
          <w:rtl/>
        </w:rPr>
        <w:t xml:space="preserve">באמצעות מחיצה </w:t>
      </w:r>
      <w:r w:rsidRPr="00B26286">
        <w:rPr>
          <w:rFonts w:cs="David"/>
          <w:b/>
          <w:bCs/>
          <w:sz w:val="24"/>
          <w:szCs w:val="24"/>
          <w:rtl/>
        </w:rPr>
        <w:t xml:space="preserve">בין </w:t>
      </w:r>
      <w:r w:rsidRPr="00B26286">
        <w:rPr>
          <w:rFonts w:cs="David" w:hint="cs"/>
          <w:b/>
          <w:bCs/>
          <w:sz w:val="24"/>
          <w:szCs w:val="24"/>
          <w:rtl/>
        </w:rPr>
        <w:t>ג</w:t>
      </w:r>
      <w:r w:rsidRPr="00B26286">
        <w:rPr>
          <w:rFonts w:cs="David"/>
          <w:b/>
          <w:bCs/>
          <w:sz w:val="24"/>
          <w:szCs w:val="24"/>
          <w:rtl/>
        </w:rPr>
        <w:t>ברים לנשים החפצים בכך</w:t>
      </w:r>
      <w:r w:rsidRPr="00B26286">
        <w:rPr>
          <w:rFonts w:cs="David" w:hint="cs"/>
          <w:b/>
          <w:bCs/>
          <w:sz w:val="24"/>
          <w:szCs w:val="24"/>
          <w:rtl/>
        </w:rPr>
        <w:t xml:space="preserve"> </w:t>
      </w:r>
      <w:r w:rsidRPr="00B26286">
        <w:rPr>
          <w:rFonts w:cs="David"/>
          <w:b/>
          <w:bCs/>
          <w:sz w:val="24"/>
          <w:szCs w:val="24"/>
          <w:rtl/>
        </w:rPr>
        <w:t>– היא מנוגדת לדין ואסורה</w:t>
      </w:r>
      <w:r w:rsidRPr="00B26286">
        <w:rPr>
          <w:rFonts w:cs="David" w:hint="cs"/>
          <w:b/>
          <w:bCs/>
          <w:sz w:val="24"/>
          <w:szCs w:val="24"/>
          <w:rtl/>
        </w:rPr>
        <w:t>;</w:t>
      </w:r>
    </w:p>
    <w:p w14:paraId="1A9F938C" w14:textId="77777777" w:rsidR="00C706D5" w:rsidRPr="00B26286" w:rsidRDefault="00C706D5" w:rsidP="00C706D5">
      <w:pPr>
        <w:pStyle w:val="a9"/>
        <w:numPr>
          <w:ilvl w:val="0"/>
          <w:numId w:val="7"/>
        </w:numPr>
        <w:spacing w:after="160" w:line="360" w:lineRule="auto"/>
        <w:jc w:val="both"/>
        <w:rPr>
          <w:rFonts w:cs="David"/>
          <w:b/>
          <w:bCs/>
          <w:sz w:val="24"/>
          <w:szCs w:val="24"/>
          <w:rtl/>
        </w:rPr>
      </w:pPr>
      <w:r w:rsidRPr="00B26286">
        <w:rPr>
          <w:rFonts w:cs="David"/>
          <w:b/>
          <w:bCs/>
          <w:sz w:val="24"/>
          <w:szCs w:val="24"/>
          <w:rtl/>
        </w:rPr>
        <w:t xml:space="preserve">למשיבה אין סמכות לאסור על העותרים, או על כל מי שחפץ בכך, להתפלל במרחב הציבורי בהתאם לכללי המסורת </w:t>
      </w:r>
      <w:r w:rsidRPr="00B26286">
        <w:rPr>
          <w:rFonts w:cs="David" w:hint="cs"/>
          <w:b/>
          <w:bCs/>
          <w:sz w:val="24"/>
          <w:szCs w:val="24"/>
          <w:rtl/>
        </w:rPr>
        <w:t>היהודית-</w:t>
      </w:r>
      <w:r w:rsidRPr="00B26286">
        <w:rPr>
          <w:rFonts w:cs="David"/>
          <w:b/>
          <w:bCs/>
          <w:sz w:val="24"/>
          <w:szCs w:val="24"/>
          <w:rtl/>
        </w:rPr>
        <w:t>הלכתית</w:t>
      </w:r>
      <w:r w:rsidRPr="00B26286">
        <w:rPr>
          <w:rFonts w:cs="David" w:hint="cs"/>
          <w:b/>
          <w:bCs/>
          <w:sz w:val="24"/>
          <w:szCs w:val="24"/>
          <w:rtl/>
        </w:rPr>
        <w:t>,</w:t>
      </w:r>
      <w:r w:rsidRPr="00B26286">
        <w:rPr>
          <w:rFonts w:cs="David"/>
          <w:b/>
          <w:bCs/>
          <w:sz w:val="24"/>
          <w:szCs w:val="24"/>
          <w:rtl/>
        </w:rPr>
        <w:t xml:space="preserve"> לרבות </w:t>
      </w:r>
      <w:r w:rsidRPr="00B26286">
        <w:rPr>
          <w:rFonts w:cs="David" w:hint="cs"/>
          <w:b/>
          <w:bCs/>
          <w:sz w:val="24"/>
          <w:szCs w:val="24"/>
          <w:rtl/>
        </w:rPr>
        <w:t>ב</w:t>
      </w:r>
      <w:r w:rsidRPr="00B26286">
        <w:rPr>
          <w:rFonts w:cs="David"/>
          <w:b/>
          <w:bCs/>
          <w:sz w:val="24"/>
          <w:szCs w:val="24"/>
          <w:rtl/>
        </w:rPr>
        <w:t xml:space="preserve">הפרדה </w:t>
      </w:r>
      <w:r w:rsidRPr="00B26286">
        <w:rPr>
          <w:rFonts w:cs="David" w:hint="cs"/>
          <w:b/>
          <w:bCs/>
          <w:sz w:val="24"/>
          <w:szCs w:val="24"/>
          <w:rtl/>
        </w:rPr>
        <w:t xml:space="preserve">באמצעות מחיצה </w:t>
      </w:r>
      <w:r w:rsidRPr="00B26286">
        <w:rPr>
          <w:rFonts w:cs="David"/>
          <w:b/>
          <w:bCs/>
          <w:sz w:val="24"/>
          <w:szCs w:val="24"/>
          <w:rtl/>
        </w:rPr>
        <w:t>בין נשים לגברים ובכפוף לשמירה על הוראות כל דין</w:t>
      </w:r>
      <w:r w:rsidRPr="00B26286">
        <w:rPr>
          <w:rFonts w:cs="David" w:hint="cs"/>
          <w:b/>
          <w:bCs/>
          <w:sz w:val="24"/>
          <w:szCs w:val="24"/>
          <w:rtl/>
        </w:rPr>
        <w:t xml:space="preserve">; וכל הוראה </w:t>
      </w:r>
      <w:proofErr w:type="spellStart"/>
      <w:r w:rsidRPr="00B26286">
        <w:rPr>
          <w:rFonts w:cs="David" w:hint="cs"/>
          <w:b/>
          <w:bCs/>
          <w:sz w:val="24"/>
          <w:szCs w:val="24"/>
          <w:rtl/>
        </w:rPr>
        <w:t>מינהלית</w:t>
      </w:r>
      <w:proofErr w:type="spellEnd"/>
      <w:r w:rsidRPr="00B26286">
        <w:rPr>
          <w:rFonts w:cs="David" w:hint="cs"/>
          <w:b/>
          <w:bCs/>
          <w:sz w:val="24"/>
          <w:szCs w:val="24"/>
          <w:rtl/>
        </w:rPr>
        <w:t xml:space="preserve"> האוסרת זאת היא בטלה.</w:t>
      </w:r>
    </w:p>
    <w:p w14:paraId="734FF313" w14:textId="19F447FA" w:rsidR="008D67A4" w:rsidRPr="00B26286" w:rsidRDefault="00743717" w:rsidP="00B07DF8">
      <w:pPr>
        <w:pStyle w:val="af"/>
        <w:numPr>
          <w:ilvl w:val="0"/>
          <w:numId w:val="3"/>
        </w:numPr>
        <w:tabs>
          <w:tab w:val="left" w:pos="567"/>
          <w:tab w:val="left" w:pos="1134"/>
          <w:tab w:val="left" w:pos="1701"/>
          <w:tab w:val="left" w:pos="2268"/>
        </w:tabs>
        <w:spacing w:after="160" w:line="360" w:lineRule="auto"/>
        <w:ind w:left="-58" w:right="0"/>
        <w:jc w:val="both"/>
        <w:rPr>
          <w:rFonts w:eastAsiaTheme="minorHAnsi" w:cs="David"/>
          <w:sz w:val="24"/>
          <w:szCs w:val="24"/>
        </w:rPr>
      </w:pPr>
      <w:r w:rsidRPr="00B26286">
        <w:rPr>
          <w:rFonts w:eastAsiaTheme="minorHAnsi" w:cs="David" w:hint="cs"/>
          <w:sz w:val="24"/>
          <w:szCs w:val="24"/>
          <w:rtl/>
        </w:rPr>
        <w:t xml:space="preserve">בית המשפט קמא </w:t>
      </w:r>
      <w:r w:rsidRPr="00B26286">
        <w:rPr>
          <w:rFonts w:eastAsiaTheme="minorHAnsi" w:cs="David" w:hint="cs"/>
          <w:b/>
          <w:bCs/>
          <w:sz w:val="24"/>
          <w:szCs w:val="24"/>
          <w:u w:val="single"/>
          <w:rtl/>
        </w:rPr>
        <w:t>קיבל את העתירה חלקית</w:t>
      </w:r>
      <w:r w:rsidRPr="00B26286">
        <w:rPr>
          <w:rFonts w:eastAsiaTheme="minorHAnsi" w:cs="David" w:hint="cs"/>
          <w:sz w:val="24"/>
          <w:szCs w:val="24"/>
          <w:rtl/>
        </w:rPr>
        <w:t>, בכך שפסק</w:t>
      </w:r>
      <w:r w:rsidR="000C3E78" w:rsidRPr="00B26286">
        <w:rPr>
          <w:rFonts w:eastAsiaTheme="minorHAnsi" w:cs="David" w:hint="cs"/>
          <w:sz w:val="24"/>
          <w:szCs w:val="24"/>
          <w:rtl/>
        </w:rPr>
        <w:t xml:space="preserve"> (פסקה 17, עמ' 8 לפסה"ד קמא)</w:t>
      </w:r>
      <w:r w:rsidR="00031F03" w:rsidRPr="00B26286">
        <w:rPr>
          <w:rFonts w:eastAsiaTheme="minorHAnsi" w:cs="David" w:hint="cs"/>
          <w:sz w:val="24"/>
          <w:szCs w:val="24"/>
          <w:rtl/>
        </w:rPr>
        <w:t xml:space="preserve">: </w:t>
      </w:r>
    </w:p>
    <w:p w14:paraId="24DFF15C" w14:textId="7E4D093F" w:rsidR="00C706D5" w:rsidRPr="00B26286" w:rsidRDefault="00031F03" w:rsidP="008D67A4">
      <w:pPr>
        <w:pStyle w:val="af"/>
        <w:tabs>
          <w:tab w:val="left" w:pos="567"/>
          <w:tab w:val="left" w:pos="1134"/>
          <w:tab w:val="left" w:pos="1701"/>
          <w:tab w:val="left" w:pos="2268"/>
        </w:tabs>
        <w:spacing w:after="160" w:line="360" w:lineRule="auto"/>
        <w:ind w:left="720" w:right="0"/>
        <w:jc w:val="both"/>
        <w:rPr>
          <w:rFonts w:eastAsiaTheme="minorHAnsi" w:cs="David"/>
          <w:sz w:val="24"/>
          <w:szCs w:val="24"/>
          <w:rtl/>
        </w:rPr>
      </w:pPr>
      <w:r w:rsidRPr="00B26286">
        <w:rPr>
          <w:rFonts w:eastAsiaTheme="minorHAnsi" w:cs="David" w:hint="cs"/>
          <w:sz w:val="24"/>
          <w:szCs w:val="24"/>
          <w:rtl/>
        </w:rPr>
        <w:t>"</w:t>
      </w:r>
      <w:r w:rsidRPr="00B26286">
        <w:rPr>
          <w:rFonts w:eastAsiaTheme="minorHAnsi" w:cs="David" w:hint="cs"/>
          <w:b/>
          <w:bCs/>
          <w:sz w:val="24"/>
          <w:szCs w:val="24"/>
          <w:rtl/>
        </w:rPr>
        <w:t xml:space="preserve">שוכנעתי כי העירייה לא שקלה את כל השיקולים </w:t>
      </w:r>
      <w:r w:rsidR="009C454C" w:rsidRPr="00B26286">
        <w:rPr>
          <w:rFonts w:eastAsiaTheme="minorHAnsi" w:cs="David" w:hint="cs"/>
          <w:b/>
          <w:bCs/>
          <w:sz w:val="24"/>
          <w:szCs w:val="24"/>
          <w:rtl/>
        </w:rPr>
        <w:t xml:space="preserve">הנדרשים והרלוונטיים ביחס לרכיב ההחלטה הקשור בעצם מניעת </w:t>
      </w:r>
      <w:r w:rsidR="005A5523" w:rsidRPr="00B26286">
        <w:rPr>
          <w:rFonts w:eastAsiaTheme="minorHAnsi" w:cs="David" w:hint="cs"/>
          <w:b/>
          <w:bCs/>
          <w:sz w:val="24"/>
          <w:szCs w:val="24"/>
          <w:rtl/>
        </w:rPr>
        <w:t xml:space="preserve">תפילות במרחב הציבורי כליל. מצאתי כי בכך נפל בהחלטה פגם </w:t>
      </w:r>
      <w:proofErr w:type="spellStart"/>
      <w:r w:rsidR="005A5523" w:rsidRPr="00B26286">
        <w:rPr>
          <w:rFonts w:eastAsiaTheme="minorHAnsi" w:cs="David" w:hint="cs"/>
          <w:b/>
          <w:bCs/>
          <w:sz w:val="24"/>
          <w:szCs w:val="24"/>
          <w:rtl/>
        </w:rPr>
        <w:t>מינהלי</w:t>
      </w:r>
      <w:proofErr w:type="spellEnd"/>
      <w:r w:rsidR="005A5523" w:rsidRPr="00B26286">
        <w:rPr>
          <w:rFonts w:eastAsiaTheme="minorHAnsi" w:cs="David" w:hint="cs"/>
          <w:b/>
          <w:bCs/>
          <w:sz w:val="24"/>
          <w:szCs w:val="24"/>
          <w:rtl/>
        </w:rPr>
        <w:t xml:space="preserve"> המצדיק את ההתערבות השיפוטית המבוקשת. </w:t>
      </w:r>
      <w:r w:rsidR="006F6CB8" w:rsidRPr="00B26286">
        <w:rPr>
          <w:rFonts w:eastAsiaTheme="minorHAnsi" w:cs="David" w:hint="cs"/>
          <w:b/>
          <w:bCs/>
          <w:sz w:val="24"/>
          <w:szCs w:val="24"/>
          <w:rtl/>
        </w:rPr>
        <w:t>[...] על העירייה לשוב ולשקו</w:t>
      </w:r>
      <w:r w:rsidR="00586A21" w:rsidRPr="00B26286">
        <w:rPr>
          <w:rFonts w:eastAsiaTheme="minorHAnsi" w:cs="David" w:hint="cs"/>
          <w:b/>
          <w:bCs/>
          <w:sz w:val="24"/>
          <w:szCs w:val="24"/>
          <w:rtl/>
        </w:rPr>
        <w:t>ל</w:t>
      </w:r>
      <w:r w:rsidR="006F6CB8" w:rsidRPr="00B26286">
        <w:rPr>
          <w:rFonts w:eastAsiaTheme="minorHAnsi" w:cs="David" w:hint="cs"/>
          <w:b/>
          <w:bCs/>
          <w:sz w:val="24"/>
          <w:szCs w:val="24"/>
          <w:rtl/>
        </w:rPr>
        <w:t xml:space="preserve"> את טענות העותרים בדבר עצם הזכות לקיום תפילות במרחב הציבורי, להתייחס אליהן באופן שונה וככל הניתן </w:t>
      </w:r>
      <w:r w:rsidR="006F6CB8" w:rsidRPr="00B26286">
        <w:rPr>
          <w:rFonts w:eastAsiaTheme="minorHAnsi" w:cs="David"/>
          <w:b/>
          <w:bCs/>
          <w:sz w:val="24"/>
          <w:szCs w:val="24"/>
          <w:rtl/>
        </w:rPr>
        <w:t>–</w:t>
      </w:r>
      <w:r w:rsidR="006F6CB8" w:rsidRPr="00B26286">
        <w:rPr>
          <w:rFonts w:eastAsiaTheme="minorHAnsi" w:cs="David" w:hint="cs"/>
          <w:b/>
          <w:bCs/>
          <w:sz w:val="24"/>
          <w:szCs w:val="24"/>
          <w:rtl/>
        </w:rPr>
        <w:t xml:space="preserve"> לאשרן. כך, הן ביחס לשעות הספורות (4) במהלך יום כיפור והן ביחס להקפות שמחת תורה</w:t>
      </w:r>
      <w:r w:rsidR="008D67A4" w:rsidRPr="00B26286">
        <w:rPr>
          <w:rFonts w:eastAsiaTheme="minorHAnsi" w:cs="David" w:hint="cs"/>
          <w:sz w:val="24"/>
          <w:szCs w:val="24"/>
          <w:rtl/>
        </w:rPr>
        <w:t>".</w:t>
      </w:r>
    </w:p>
    <w:p w14:paraId="1FE9C01D" w14:textId="0AA58791" w:rsidR="000C3E78" w:rsidRPr="00B26286" w:rsidRDefault="000C3E78" w:rsidP="008D67A4">
      <w:pPr>
        <w:pStyle w:val="af"/>
        <w:tabs>
          <w:tab w:val="left" w:pos="567"/>
          <w:tab w:val="left" w:pos="1134"/>
          <w:tab w:val="left" w:pos="1701"/>
          <w:tab w:val="left" w:pos="2268"/>
        </w:tabs>
        <w:spacing w:after="160" w:line="360" w:lineRule="auto"/>
        <w:ind w:left="720" w:right="0"/>
        <w:jc w:val="both"/>
        <w:rPr>
          <w:rFonts w:eastAsiaTheme="minorHAnsi" w:cs="David"/>
          <w:sz w:val="24"/>
          <w:szCs w:val="24"/>
          <w:rtl/>
        </w:rPr>
      </w:pPr>
      <w:r w:rsidRPr="00B26286">
        <w:rPr>
          <w:rFonts w:eastAsiaTheme="minorHAnsi" w:cs="David" w:hint="cs"/>
          <w:sz w:val="24"/>
          <w:szCs w:val="24"/>
          <w:rtl/>
        </w:rPr>
        <w:t>"</w:t>
      </w:r>
      <w:r w:rsidRPr="00B26286">
        <w:rPr>
          <w:rFonts w:eastAsiaTheme="minorHAnsi" w:cs="David" w:hint="cs"/>
          <w:b/>
          <w:bCs/>
          <w:sz w:val="24"/>
          <w:szCs w:val="24"/>
          <w:rtl/>
        </w:rPr>
        <w:t>באשר להחלטת העירייה בדבר איסור הפרדה מגדרית במרחב הציבורי, לא מצאתי כי זו לוקה בחוסר סבירות קיצוני על מנת שאתערב בה כמבוקש, בעיקר על רקע הנוהל ושתי אמות מידה כפי שנקבעו בפסק הדין שבערעור בדבר האוטונומיה של הרשות לעצב את המרחב הציבורי ואיסור הפרדה כברירת מחדל</w:t>
      </w:r>
      <w:r w:rsidRPr="00B26286">
        <w:rPr>
          <w:rFonts w:eastAsiaTheme="minorHAnsi" w:cs="David" w:hint="cs"/>
          <w:sz w:val="24"/>
          <w:szCs w:val="24"/>
          <w:rtl/>
        </w:rPr>
        <w:t>".</w:t>
      </w:r>
    </w:p>
    <w:p w14:paraId="0DE87BA2" w14:textId="77777777" w:rsidR="00F12463" w:rsidRPr="00B26286" w:rsidRDefault="00CF0BF9" w:rsidP="00F12463">
      <w:pPr>
        <w:pStyle w:val="af"/>
        <w:tabs>
          <w:tab w:val="left" w:pos="567"/>
          <w:tab w:val="left" w:pos="1134"/>
          <w:tab w:val="left" w:pos="1701"/>
          <w:tab w:val="left" w:pos="2268"/>
        </w:tabs>
        <w:spacing w:after="160" w:line="360" w:lineRule="auto"/>
        <w:ind w:left="720" w:right="0"/>
        <w:jc w:val="both"/>
        <w:rPr>
          <w:rFonts w:eastAsiaTheme="minorHAnsi" w:cs="David"/>
          <w:sz w:val="24"/>
          <w:szCs w:val="24"/>
          <w:rtl/>
        </w:rPr>
      </w:pPr>
      <w:r w:rsidRPr="00B26286">
        <w:rPr>
          <w:rFonts w:eastAsiaTheme="minorHAnsi" w:cs="David" w:hint="cs"/>
          <w:sz w:val="24"/>
          <w:szCs w:val="24"/>
          <w:rtl/>
        </w:rPr>
        <w:t>עוד פסק בית המשפט קמא כי "</w:t>
      </w:r>
      <w:r w:rsidRPr="00B26286">
        <w:rPr>
          <w:rFonts w:eastAsiaTheme="minorHAnsi" w:cs="David" w:hint="cs"/>
          <w:b/>
          <w:bCs/>
          <w:sz w:val="24"/>
          <w:szCs w:val="24"/>
          <w:rtl/>
        </w:rPr>
        <w:t>כל צד יישא בהוצאותיו</w:t>
      </w:r>
      <w:r w:rsidRPr="00B26286">
        <w:rPr>
          <w:rFonts w:eastAsiaTheme="minorHAnsi" w:cs="David" w:hint="cs"/>
          <w:sz w:val="24"/>
          <w:szCs w:val="24"/>
          <w:rtl/>
        </w:rPr>
        <w:t>"</w:t>
      </w:r>
      <w:r w:rsidR="00AC667B" w:rsidRPr="00B26286">
        <w:rPr>
          <w:rFonts w:eastAsiaTheme="minorHAnsi" w:cs="David" w:hint="cs"/>
          <w:sz w:val="24"/>
          <w:szCs w:val="24"/>
          <w:rtl/>
        </w:rPr>
        <w:t xml:space="preserve"> (סעיף 55)</w:t>
      </w:r>
      <w:r w:rsidR="00F12463" w:rsidRPr="00B26286">
        <w:rPr>
          <w:rFonts w:eastAsiaTheme="minorHAnsi" w:cs="David" w:hint="cs"/>
          <w:sz w:val="24"/>
          <w:szCs w:val="24"/>
          <w:rtl/>
        </w:rPr>
        <w:t>.</w:t>
      </w:r>
    </w:p>
    <w:p w14:paraId="31FC713F" w14:textId="3C1BC535" w:rsidR="00B108C2" w:rsidRPr="00B26286" w:rsidRDefault="00B108C2" w:rsidP="007C30D5">
      <w:pPr>
        <w:pStyle w:val="af"/>
        <w:numPr>
          <w:ilvl w:val="0"/>
          <w:numId w:val="3"/>
        </w:numPr>
        <w:tabs>
          <w:tab w:val="left" w:pos="567"/>
          <w:tab w:val="left" w:pos="1134"/>
          <w:tab w:val="left" w:pos="1701"/>
          <w:tab w:val="left" w:pos="2268"/>
        </w:tabs>
        <w:spacing w:after="160" w:line="360" w:lineRule="auto"/>
        <w:ind w:left="368" w:right="0"/>
        <w:jc w:val="both"/>
        <w:rPr>
          <w:rFonts w:eastAsiaTheme="minorHAnsi" w:cs="David"/>
          <w:sz w:val="24"/>
          <w:szCs w:val="24"/>
        </w:rPr>
      </w:pPr>
      <w:r w:rsidRPr="00B26286">
        <w:rPr>
          <w:rFonts w:eastAsiaTheme="minorHAnsi" w:cs="David" w:hint="cs"/>
          <w:sz w:val="24"/>
          <w:szCs w:val="24"/>
          <w:rtl/>
        </w:rPr>
        <w:t xml:space="preserve">המערערים </w:t>
      </w:r>
      <w:r w:rsidR="00366C0D" w:rsidRPr="00B26286">
        <w:rPr>
          <w:rFonts w:eastAsiaTheme="minorHAnsi" w:cs="David" w:hint="cs"/>
          <w:sz w:val="24"/>
          <w:szCs w:val="24"/>
          <w:rtl/>
        </w:rPr>
        <w:t>יטענו</w:t>
      </w:r>
      <w:r w:rsidRPr="00B26286">
        <w:rPr>
          <w:rFonts w:eastAsiaTheme="minorHAnsi" w:cs="David" w:hint="cs"/>
          <w:sz w:val="24"/>
          <w:szCs w:val="24"/>
          <w:rtl/>
        </w:rPr>
        <w:t xml:space="preserve"> כי שגה בית המשפט קמא</w:t>
      </w:r>
      <w:r w:rsidR="00DF68A8" w:rsidRPr="00B26286">
        <w:rPr>
          <w:rFonts w:eastAsiaTheme="minorHAnsi" w:cs="David" w:hint="cs"/>
          <w:sz w:val="24"/>
          <w:szCs w:val="24"/>
          <w:rtl/>
        </w:rPr>
        <w:t>,</w:t>
      </w:r>
      <w:r w:rsidRPr="00B26286">
        <w:rPr>
          <w:rFonts w:eastAsiaTheme="minorHAnsi" w:cs="David" w:hint="cs"/>
          <w:sz w:val="24"/>
          <w:szCs w:val="24"/>
          <w:rtl/>
        </w:rPr>
        <w:t xml:space="preserve"> </w:t>
      </w:r>
      <w:r w:rsidR="00DF68A8" w:rsidRPr="00B26286">
        <w:rPr>
          <w:rFonts w:eastAsiaTheme="minorHAnsi" w:cs="David" w:hint="cs"/>
          <w:sz w:val="24"/>
          <w:szCs w:val="24"/>
          <w:rtl/>
        </w:rPr>
        <w:t xml:space="preserve">בחלקים שבהם דחה את עתירתם, </w:t>
      </w:r>
      <w:r w:rsidR="00DF68A8" w:rsidRPr="00B26286">
        <w:rPr>
          <w:rFonts w:eastAsiaTheme="minorHAnsi" w:cs="David" w:hint="cs"/>
          <w:b/>
          <w:bCs/>
          <w:sz w:val="24"/>
          <w:szCs w:val="24"/>
          <w:u w:val="single"/>
          <w:rtl/>
        </w:rPr>
        <w:t>בפרשנותו לדין החל בנסיבות העניין</w:t>
      </w:r>
      <w:r w:rsidR="00366C0D" w:rsidRPr="00B26286">
        <w:rPr>
          <w:rFonts w:eastAsiaTheme="minorHAnsi" w:cs="David" w:hint="cs"/>
          <w:sz w:val="24"/>
          <w:szCs w:val="24"/>
          <w:rtl/>
        </w:rPr>
        <w:t>, כמפורט להלן.</w:t>
      </w:r>
    </w:p>
    <w:p w14:paraId="64E39133" w14:textId="77777777" w:rsidR="001C39E2" w:rsidRPr="00B26286" w:rsidRDefault="00D85713" w:rsidP="001C39E2">
      <w:pPr>
        <w:pStyle w:val="af"/>
        <w:tabs>
          <w:tab w:val="left" w:pos="567"/>
          <w:tab w:val="left" w:pos="1134"/>
          <w:tab w:val="left" w:pos="1701"/>
          <w:tab w:val="left" w:pos="2268"/>
        </w:tabs>
        <w:spacing w:after="160" w:line="360" w:lineRule="auto"/>
        <w:ind w:left="-58" w:right="0"/>
        <w:jc w:val="both"/>
        <w:rPr>
          <w:rFonts w:eastAsiaTheme="minorHAnsi" w:cs="David"/>
          <w:b/>
          <w:bCs/>
          <w:sz w:val="28"/>
          <w:szCs w:val="28"/>
          <w:u w:val="single"/>
          <w:rtl/>
        </w:rPr>
      </w:pPr>
      <w:r w:rsidRPr="00B26286">
        <w:rPr>
          <w:rFonts w:eastAsiaTheme="minorHAnsi" w:cs="David" w:hint="cs"/>
          <w:b/>
          <w:bCs/>
          <w:sz w:val="28"/>
          <w:szCs w:val="28"/>
          <w:u w:val="single"/>
          <w:rtl/>
        </w:rPr>
        <w:lastRenderedPageBreak/>
        <w:t>ואלה נימוקי הערעור:</w:t>
      </w:r>
    </w:p>
    <w:p w14:paraId="18FE57A6" w14:textId="77777777" w:rsidR="00AC5075" w:rsidRPr="00B26286" w:rsidRDefault="00AC5075" w:rsidP="00AC5075">
      <w:pPr>
        <w:rPr>
          <w:rFonts w:ascii="David" w:hAnsi="David" w:cs="David"/>
          <w:b/>
          <w:bCs/>
          <w:sz w:val="28"/>
          <w:szCs w:val="28"/>
          <w:u w:val="single"/>
          <w:rtl/>
        </w:rPr>
      </w:pPr>
      <w:r w:rsidRPr="001170F4">
        <w:rPr>
          <w:rFonts w:ascii="David" w:hAnsi="David" w:cs="David"/>
          <w:b/>
          <w:bCs/>
          <w:sz w:val="28"/>
          <w:szCs w:val="28"/>
          <w:u w:val="single"/>
          <w:rtl/>
        </w:rPr>
        <w:t xml:space="preserve">שגה בית המשפט קמא </w:t>
      </w:r>
      <w:proofErr w:type="spellStart"/>
      <w:r w:rsidRPr="001170F4">
        <w:rPr>
          <w:rFonts w:ascii="David" w:hAnsi="David" w:cs="David" w:hint="cs"/>
          <w:b/>
          <w:bCs/>
          <w:sz w:val="28"/>
          <w:szCs w:val="28"/>
          <w:u w:val="single"/>
          <w:rtl/>
        </w:rPr>
        <w:t>משלא</w:t>
      </w:r>
      <w:proofErr w:type="spellEnd"/>
      <w:r w:rsidRPr="001170F4">
        <w:rPr>
          <w:rFonts w:ascii="David" w:hAnsi="David" w:cs="David" w:hint="cs"/>
          <w:b/>
          <w:bCs/>
          <w:sz w:val="28"/>
          <w:szCs w:val="28"/>
          <w:u w:val="single"/>
          <w:rtl/>
        </w:rPr>
        <w:t xml:space="preserve"> פסל את הנוהל העירוני </w:t>
      </w:r>
      <w:r w:rsidRPr="001170F4">
        <w:rPr>
          <w:rFonts w:ascii="David" w:hAnsi="David" w:cs="David"/>
          <w:b/>
          <w:bCs/>
          <w:sz w:val="28"/>
          <w:szCs w:val="28"/>
          <w:u w:val="single"/>
          <w:rtl/>
        </w:rPr>
        <w:t>–</w:t>
      </w:r>
      <w:r w:rsidRPr="001170F4">
        <w:rPr>
          <w:rFonts w:ascii="David" w:hAnsi="David" w:cs="David" w:hint="cs"/>
          <w:b/>
          <w:bCs/>
          <w:sz w:val="28"/>
          <w:szCs w:val="28"/>
          <w:u w:val="single"/>
          <w:rtl/>
        </w:rPr>
        <w:t xml:space="preserve"> המנוגד לדין</w:t>
      </w:r>
    </w:p>
    <w:p w14:paraId="70753140" w14:textId="4851580A" w:rsidR="00AC5075" w:rsidRPr="00AC5075" w:rsidRDefault="00AC5075" w:rsidP="007C30D5">
      <w:pPr>
        <w:pStyle w:val="a9"/>
        <w:numPr>
          <w:ilvl w:val="0"/>
          <w:numId w:val="3"/>
        </w:numPr>
        <w:spacing w:after="0" w:line="360" w:lineRule="auto"/>
        <w:ind w:left="368"/>
        <w:jc w:val="both"/>
        <w:rPr>
          <w:rFonts w:cs="David"/>
          <w:sz w:val="24"/>
          <w:szCs w:val="24"/>
          <w:rtl/>
        </w:rPr>
      </w:pPr>
      <w:r w:rsidRPr="00AC5075">
        <w:rPr>
          <w:rFonts w:cs="David" w:hint="cs"/>
          <w:sz w:val="24"/>
          <w:szCs w:val="24"/>
          <w:rtl/>
        </w:rPr>
        <w:t>שגה בית המשפט קמא בדחיית העתירה ביחס לסוגיית ההפרדה, משום שלשיטתו החלטת המשיבה "</w:t>
      </w:r>
      <w:r w:rsidRPr="00AC5075">
        <w:rPr>
          <w:rFonts w:cs="David" w:hint="cs"/>
          <w:b/>
          <w:bCs/>
          <w:sz w:val="24"/>
          <w:szCs w:val="24"/>
          <w:rtl/>
        </w:rPr>
        <w:t>נסמכת על מקורות ברורים</w:t>
      </w:r>
      <w:r w:rsidRPr="00AC5075">
        <w:rPr>
          <w:rFonts w:cs="David" w:hint="cs"/>
          <w:sz w:val="24"/>
          <w:szCs w:val="24"/>
          <w:rtl/>
        </w:rPr>
        <w:t xml:space="preserve">" (ס' 53 לפסה"ד קמא), שהם (א) </w:t>
      </w:r>
      <w:r w:rsidRPr="00AC5075">
        <w:rPr>
          <w:rFonts w:cs="David" w:hint="cs"/>
          <w:b/>
          <w:bCs/>
          <w:sz w:val="24"/>
          <w:szCs w:val="24"/>
          <w:rtl/>
        </w:rPr>
        <w:t>הנוהל העירוני</w:t>
      </w:r>
      <w:r w:rsidRPr="00AC5075">
        <w:rPr>
          <w:rFonts w:cs="David" w:hint="cs"/>
          <w:sz w:val="24"/>
          <w:szCs w:val="24"/>
          <w:rtl/>
        </w:rPr>
        <w:t xml:space="preserve"> (ב) ו</w:t>
      </w:r>
      <w:r w:rsidRPr="00AC5075">
        <w:rPr>
          <w:rFonts w:cs="David" w:hint="cs"/>
          <w:b/>
          <w:bCs/>
          <w:sz w:val="24"/>
          <w:szCs w:val="24"/>
          <w:rtl/>
        </w:rPr>
        <w:t>עניין חירות</w:t>
      </w:r>
      <w:r w:rsidRPr="00AC5075">
        <w:rPr>
          <w:rFonts w:cs="David" w:hint="cs"/>
          <w:sz w:val="24"/>
          <w:szCs w:val="24"/>
          <w:rtl/>
        </w:rPr>
        <w:t xml:space="preserve">. </w:t>
      </w:r>
    </w:p>
    <w:p w14:paraId="5AEF5C0F" w14:textId="77777777" w:rsidR="00AC5075" w:rsidRDefault="00AC5075" w:rsidP="007C30D5">
      <w:pPr>
        <w:spacing w:after="0" w:line="240" w:lineRule="auto"/>
        <w:ind w:left="368"/>
        <w:jc w:val="both"/>
        <w:rPr>
          <w:rFonts w:cs="David"/>
          <w:sz w:val="24"/>
          <w:szCs w:val="24"/>
          <w:rtl/>
        </w:rPr>
      </w:pPr>
    </w:p>
    <w:p w14:paraId="2BAB9660" w14:textId="77777777" w:rsidR="00AC5075" w:rsidRPr="00AC5075" w:rsidRDefault="00AC5075" w:rsidP="007C30D5">
      <w:pPr>
        <w:pStyle w:val="a9"/>
        <w:numPr>
          <w:ilvl w:val="0"/>
          <w:numId w:val="3"/>
        </w:numPr>
        <w:spacing w:after="0" w:line="360" w:lineRule="auto"/>
        <w:ind w:left="368"/>
        <w:jc w:val="both"/>
        <w:rPr>
          <w:rFonts w:cs="David"/>
          <w:sz w:val="24"/>
          <w:szCs w:val="24"/>
          <w:rtl/>
        </w:rPr>
      </w:pPr>
      <w:r w:rsidRPr="00AC5075">
        <w:rPr>
          <w:rFonts w:cs="David" w:hint="cs"/>
          <w:sz w:val="24"/>
          <w:szCs w:val="24"/>
          <w:rtl/>
        </w:rPr>
        <w:t xml:space="preserve">המערערים יטענו כי יש לבטל את החלטת המשיבה, בתקיפה </w:t>
      </w:r>
      <w:proofErr w:type="spellStart"/>
      <w:r w:rsidRPr="00AC5075">
        <w:rPr>
          <w:rFonts w:cs="David" w:hint="cs"/>
          <w:sz w:val="24"/>
          <w:szCs w:val="24"/>
          <w:rtl/>
        </w:rPr>
        <w:t>מינהלית</w:t>
      </w:r>
      <w:proofErr w:type="spellEnd"/>
      <w:r w:rsidRPr="00AC5075">
        <w:rPr>
          <w:rFonts w:cs="David" w:hint="cs"/>
          <w:sz w:val="24"/>
          <w:szCs w:val="24"/>
          <w:rtl/>
        </w:rPr>
        <w:t xml:space="preserve"> ישירה או עקיפה, של הנוהל העירוני. עוד יטענו המערערים כי בהתאם למושכלות יסוד במשפטנו, פסק הדין ב</w:t>
      </w:r>
      <w:r w:rsidRPr="00AC5075">
        <w:rPr>
          <w:rFonts w:cs="David" w:hint="cs"/>
          <w:b/>
          <w:bCs/>
          <w:sz w:val="24"/>
          <w:szCs w:val="24"/>
          <w:rtl/>
        </w:rPr>
        <w:t>עניין חירות</w:t>
      </w:r>
      <w:r w:rsidRPr="00AC5075">
        <w:rPr>
          <w:rFonts w:cs="David" w:hint="cs"/>
          <w:sz w:val="24"/>
          <w:szCs w:val="24"/>
          <w:rtl/>
        </w:rPr>
        <w:t xml:space="preserve"> לא קבע כל </w:t>
      </w:r>
      <w:r w:rsidRPr="00AC5075">
        <w:rPr>
          <w:rFonts w:cs="David" w:hint="cs"/>
          <w:b/>
          <w:bCs/>
          <w:sz w:val="24"/>
          <w:szCs w:val="24"/>
          <w:rtl/>
        </w:rPr>
        <w:t>הלכה פסוקה</w:t>
      </w:r>
      <w:r w:rsidRPr="00AC5075">
        <w:rPr>
          <w:rFonts w:cs="David" w:hint="cs"/>
          <w:sz w:val="24"/>
          <w:szCs w:val="24"/>
          <w:rtl/>
        </w:rPr>
        <w:t xml:space="preserve"> או </w:t>
      </w:r>
      <w:r w:rsidRPr="00AC5075">
        <w:rPr>
          <w:rFonts w:cs="David" w:hint="cs"/>
          <w:b/>
          <w:bCs/>
          <w:sz w:val="24"/>
          <w:szCs w:val="24"/>
          <w:rtl/>
        </w:rPr>
        <w:t>תקדים משפטי</w:t>
      </w:r>
      <w:r w:rsidRPr="00AC5075">
        <w:rPr>
          <w:rFonts w:cs="David" w:hint="cs"/>
          <w:sz w:val="24"/>
          <w:szCs w:val="24"/>
          <w:rtl/>
        </w:rPr>
        <w:t>, המחייב את המשיבה או את בית המשפט קמא; אלא שהיה על המשיבה להחליט ועל בית המשפט קמא להכריע בהתאם לכללי יסוד שנקבעו ב</w:t>
      </w:r>
      <w:r w:rsidRPr="00AC5075">
        <w:rPr>
          <w:rFonts w:cs="David" w:hint="cs"/>
          <w:b/>
          <w:bCs/>
          <w:sz w:val="24"/>
          <w:szCs w:val="24"/>
          <w:rtl/>
        </w:rPr>
        <w:t>הלכת ברזון</w:t>
      </w:r>
      <w:r w:rsidRPr="00AC5075">
        <w:rPr>
          <w:rFonts w:cs="David" w:hint="cs"/>
          <w:sz w:val="24"/>
          <w:szCs w:val="24"/>
          <w:rtl/>
        </w:rPr>
        <w:t xml:space="preserve">, </w:t>
      </w:r>
      <w:r w:rsidRPr="00AC5075">
        <w:rPr>
          <w:rFonts w:cs="David" w:hint="cs"/>
          <w:b/>
          <w:bCs/>
          <w:sz w:val="24"/>
          <w:szCs w:val="24"/>
          <w:u w:val="single"/>
          <w:rtl/>
        </w:rPr>
        <w:t>ולהתיר</w:t>
      </w:r>
      <w:r w:rsidRPr="00AC5075">
        <w:rPr>
          <w:rFonts w:cs="David" w:hint="cs"/>
          <w:sz w:val="24"/>
          <w:szCs w:val="24"/>
          <w:rtl/>
        </w:rPr>
        <w:t xml:space="preserve"> את הצבת המחיצה בתפילות במרחב הציבורי, בהתאם לחריג לכלל, הקבוע בסעיף </w:t>
      </w:r>
      <w:r w:rsidRPr="00AC5075">
        <w:rPr>
          <w:rFonts w:ascii="David" w:eastAsia="Times New Roman" w:hAnsi="David" w:cs="David"/>
          <w:sz w:val="24"/>
          <w:szCs w:val="24"/>
          <w:rtl/>
        </w:rPr>
        <w:t>3(ד)(3) לחוק איסור הפליה במוצרים</w:t>
      </w:r>
      <w:r w:rsidRPr="00AC5075">
        <w:rPr>
          <w:rFonts w:ascii="David" w:eastAsia="Times New Roman" w:hAnsi="David" w:cs="David" w:hint="cs"/>
          <w:sz w:val="24"/>
          <w:szCs w:val="24"/>
          <w:rtl/>
        </w:rPr>
        <w:t>.</w:t>
      </w:r>
      <w:r>
        <w:rPr>
          <w:rStyle w:val="af3"/>
          <w:rFonts w:cs="David"/>
          <w:sz w:val="24"/>
          <w:szCs w:val="24"/>
          <w:rtl/>
        </w:rPr>
        <w:footnoteReference w:id="1"/>
      </w:r>
    </w:p>
    <w:p w14:paraId="70B49C11" w14:textId="77777777" w:rsidR="00AC5075" w:rsidRPr="00B26286" w:rsidRDefault="00AC5075" w:rsidP="007C30D5">
      <w:pPr>
        <w:spacing w:after="0" w:line="240" w:lineRule="auto"/>
        <w:ind w:left="368"/>
        <w:jc w:val="both"/>
        <w:rPr>
          <w:rFonts w:cs="David"/>
          <w:sz w:val="24"/>
          <w:szCs w:val="24"/>
          <w:highlight w:val="yellow"/>
          <w:rtl/>
        </w:rPr>
      </w:pPr>
    </w:p>
    <w:p w14:paraId="5BD4250C" w14:textId="77777777" w:rsidR="00AC5075" w:rsidRPr="00AC5075" w:rsidRDefault="00AC5075" w:rsidP="007C30D5">
      <w:pPr>
        <w:pStyle w:val="a9"/>
        <w:numPr>
          <w:ilvl w:val="0"/>
          <w:numId w:val="3"/>
        </w:numPr>
        <w:spacing w:after="240" w:line="360" w:lineRule="auto"/>
        <w:ind w:left="368"/>
        <w:jc w:val="both"/>
        <w:textAlignment w:val="baseline"/>
        <w:rPr>
          <w:rFonts w:cs="David"/>
          <w:sz w:val="24"/>
          <w:szCs w:val="24"/>
          <w:rtl/>
        </w:rPr>
      </w:pPr>
      <w:r w:rsidRPr="00AC5075">
        <w:rPr>
          <w:rFonts w:cs="David" w:hint="cs"/>
          <w:sz w:val="24"/>
          <w:szCs w:val="24"/>
          <w:rtl/>
        </w:rPr>
        <w:t>תיקון הנוהל העירוני, מיום 13.12.2018, התבטא בהוספת סעיף קטן ד' לסעיף 6 רבתי, בדבר "השיקולים לבחינת הבקשה", ולפיו: "</w:t>
      </w:r>
      <w:r w:rsidRPr="00AC5075">
        <w:rPr>
          <w:rFonts w:cs="David" w:hint="cs"/>
          <w:b/>
          <w:bCs/>
          <w:sz w:val="24"/>
          <w:szCs w:val="24"/>
          <w:rtl/>
        </w:rPr>
        <w:t xml:space="preserve">לא תתקיים </w:t>
      </w:r>
      <w:r w:rsidRPr="00AC5075">
        <w:rPr>
          <w:rFonts w:cs="David" w:hint="cs"/>
          <w:b/>
          <w:bCs/>
          <w:sz w:val="32"/>
          <w:szCs w:val="32"/>
          <w:u w:val="single"/>
          <w:rtl/>
        </w:rPr>
        <w:t>כל</w:t>
      </w:r>
      <w:r w:rsidRPr="00AC5075">
        <w:rPr>
          <w:rFonts w:cs="David" w:hint="cs"/>
          <w:b/>
          <w:bCs/>
          <w:sz w:val="32"/>
          <w:szCs w:val="32"/>
          <w:rtl/>
        </w:rPr>
        <w:t xml:space="preserve"> </w:t>
      </w:r>
      <w:r w:rsidRPr="00AC5075">
        <w:rPr>
          <w:rFonts w:cs="David" w:hint="cs"/>
          <w:b/>
          <w:bCs/>
          <w:sz w:val="24"/>
          <w:szCs w:val="24"/>
          <w:rtl/>
        </w:rPr>
        <w:t>הפרדה מגדרית באמצעים פיזיים</w:t>
      </w:r>
      <w:r w:rsidRPr="00AC5075">
        <w:rPr>
          <w:rFonts w:cs="David" w:hint="cs"/>
          <w:sz w:val="24"/>
          <w:szCs w:val="24"/>
          <w:rtl/>
        </w:rPr>
        <w:t>".</w:t>
      </w:r>
    </w:p>
    <w:p w14:paraId="535AD61C" w14:textId="77777777" w:rsidR="00647709" w:rsidRDefault="00AC5075" w:rsidP="00647709">
      <w:pPr>
        <w:pStyle w:val="a9"/>
        <w:numPr>
          <w:ilvl w:val="0"/>
          <w:numId w:val="3"/>
        </w:numPr>
        <w:spacing w:after="240" w:line="360" w:lineRule="auto"/>
        <w:ind w:left="368"/>
        <w:jc w:val="both"/>
        <w:textAlignment w:val="baseline"/>
        <w:rPr>
          <w:rFonts w:ascii="David" w:hAnsi="David" w:cs="David"/>
          <w:sz w:val="24"/>
          <w:szCs w:val="24"/>
        </w:rPr>
      </w:pPr>
      <w:r w:rsidRPr="00AC5075">
        <w:rPr>
          <w:rFonts w:cs="David" w:hint="cs"/>
          <w:sz w:val="24"/>
          <w:szCs w:val="24"/>
          <w:rtl/>
        </w:rPr>
        <w:t xml:space="preserve">צדק בית המשפט המחוזי קמא </w:t>
      </w:r>
      <w:r w:rsidRPr="00AC5075">
        <w:rPr>
          <w:rFonts w:ascii="David" w:hAnsi="David" w:cs="David" w:hint="cs"/>
          <w:sz w:val="24"/>
          <w:szCs w:val="24"/>
          <w:rtl/>
        </w:rPr>
        <w:t>בפסק דינו, כי בעתירה שהגישו, "</w:t>
      </w:r>
      <w:r w:rsidRPr="00AC5075">
        <w:rPr>
          <w:rFonts w:ascii="David" w:hAnsi="David" w:cs="David" w:hint="cs"/>
          <w:b/>
          <w:bCs/>
          <w:sz w:val="24"/>
          <w:szCs w:val="24"/>
          <w:rtl/>
        </w:rPr>
        <w:t>העותרים אף התייחסו בטענותיהם [...] לאי חוקיות נוהל העירייה החל בנושא</w:t>
      </w:r>
      <w:r w:rsidRPr="00AC5075">
        <w:rPr>
          <w:rFonts w:ascii="David" w:hAnsi="David" w:cs="David" w:hint="cs"/>
          <w:sz w:val="24"/>
          <w:szCs w:val="24"/>
          <w:rtl/>
        </w:rPr>
        <w:t>" (סעיף 11 לפסה"ד).</w:t>
      </w:r>
    </w:p>
    <w:p w14:paraId="40E8ADE2" w14:textId="77777777" w:rsidR="000F3296" w:rsidRPr="000F3296" w:rsidRDefault="000F3296" w:rsidP="000F3296">
      <w:pPr>
        <w:pStyle w:val="a9"/>
        <w:spacing w:after="240" w:line="240" w:lineRule="auto"/>
        <w:ind w:left="368"/>
        <w:jc w:val="both"/>
        <w:textAlignment w:val="baseline"/>
        <w:rPr>
          <w:rFonts w:ascii="David" w:hAnsi="David" w:cs="David"/>
          <w:sz w:val="20"/>
          <w:szCs w:val="20"/>
        </w:rPr>
      </w:pPr>
    </w:p>
    <w:p w14:paraId="4845BB0D" w14:textId="5E4598CB" w:rsidR="00751E28" w:rsidRPr="00751E28" w:rsidRDefault="00751E28" w:rsidP="00647709">
      <w:pPr>
        <w:pStyle w:val="a9"/>
        <w:numPr>
          <w:ilvl w:val="0"/>
          <w:numId w:val="3"/>
        </w:numPr>
        <w:spacing w:after="240" w:line="360" w:lineRule="auto"/>
        <w:ind w:left="368"/>
        <w:jc w:val="both"/>
        <w:textAlignment w:val="baseline"/>
        <w:rPr>
          <w:rFonts w:ascii="David" w:hAnsi="David" w:cs="David"/>
          <w:sz w:val="24"/>
          <w:szCs w:val="24"/>
        </w:rPr>
      </w:pPr>
      <w:r w:rsidRPr="00751E28">
        <w:rPr>
          <w:rFonts w:ascii="David" w:hAnsi="David" w:cs="David" w:hint="cs"/>
          <w:b/>
          <w:bCs/>
          <w:sz w:val="24"/>
          <w:szCs w:val="24"/>
          <w:u w:val="single"/>
          <w:rtl/>
        </w:rPr>
        <w:t xml:space="preserve">ראשית </w:t>
      </w:r>
      <w:r w:rsidR="00490334">
        <w:rPr>
          <w:rFonts w:ascii="David" w:hAnsi="David" w:cs="David" w:hint="cs"/>
          <w:b/>
          <w:bCs/>
          <w:sz w:val="24"/>
          <w:szCs w:val="24"/>
          <w:u w:val="single"/>
          <w:rtl/>
        </w:rPr>
        <w:t xml:space="preserve">כל, </w:t>
      </w:r>
      <w:r w:rsidRPr="00751E28">
        <w:rPr>
          <w:rFonts w:ascii="David" w:hAnsi="David" w:cs="David"/>
          <w:b/>
          <w:bCs/>
          <w:sz w:val="24"/>
          <w:szCs w:val="24"/>
          <w:u w:val="single"/>
          <w:rtl/>
        </w:rPr>
        <w:t xml:space="preserve">שגה בית המשפט קמא שלא ביטל את הנוהל העירוני, שעה שפסק </w:t>
      </w:r>
      <w:r w:rsidR="000A1D2D">
        <w:rPr>
          <w:rFonts w:ascii="David" w:hAnsi="David" w:cs="David" w:hint="cs"/>
          <w:b/>
          <w:bCs/>
          <w:sz w:val="24"/>
          <w:szCs w:val="24"/>
          <w:u w:val="single"/>
          <w:rtl/>
        </w:rPr>
        <w:t xml:space="preserve">בעצמו </w:t>
      </w:r>
      <w:r w:rsidRPr="00751E28">
        <w:rPr>
          <w:rFonts w:ascii="David" w:hAnsi="David" w:cs="David"/>
          <w:b/>
          <w:bCs/>
          <w:sz w:val="24"/>
          <w:szCs w:val="24"/>
          <w:u w:val="single"/>
          <w:rtl/>
        </w:rPr>
        <w:t>כי נפגעת זכות יסוד חוקתית של המערערים לחופש ביטוי דתי</w:t>
      </w:r>
      <w:r w:rsidRPr="00751E28">
        <w:rPr>
          <w:rFonts w:ascii="David" w:hAnsi="David" w:cs="David"/>
          <w:sz w:val="24"/>
          <w:szCs w:val="24"/>
          <w:rtl/>
        </w:rPr>
        <w:t xml:space="preserve"> (ראו: בג"ץ 5936/97 </w:t>
      </w:r>
      <w:r w:rsidRPr="00751E28">
        <w:rPr>
          <w:rFonts w:ascii="David" w:hAnsi="David" w:cs="David"/>
          <w:b/>
          <w:bCs/>
          <w:sz w:val="24"/>
          <w:szCs w:val="24"/>
          <w:rtl/>
        </w:rPr>
        <w:t xml:space="preserve">ד"ר </w:t>
      </w:r>
      <w:proofErr w:type="spellStart"/>
      <w:r w:rsidRPr="00751E28">
        <w:rPr>
          <w:rFonts w:ascii="David" w:hAnsi="David" w:cs="David"/>
          <w:b/>
          <w:bCs/>
          <w:sz w:val="24"/>
          <w:szCs w:val="24"/>
          <w:rtl/>
        </w:rPr>
        <w:t>לם</w:t>
      </w:r>
      <w:proofErr w:type="spellEnd"/>
      <w:r w:rsidRPr="00751E28">
        <w:rPr>
          <w:rFonts w:ascii="David" w:hAnsi="David" w:cs="David"/>
          <w:b/>
          <w:bCs/>
          <w:sz w:val="24"/>
          <w:szCs w:val="24"/>
          <w:rtl/>
        </w:rPr>
        <w:t xml:space="preserve"> נ' מנכ"ל משרד החינוך</w:t>
      </w:r>
      <w:r w:rsidRPr="00751E28">
        <w:rPr>
          <w:rFonts w:ascii="David" w:hAnsi="David" w:cs="David"/>
          <w:sz w:val="24"/>
          <w:szCs w:val="24"/>
          <w:rtl/>
        </w:rPr>
        <w:t xml:space="preserve">, פ"ד </w:t>
      </w:r>
      <w:proofErr w:type="spellStart"/>
      <w:r w:rsidRPr="00751E28">
        <w:rPr>
          <w:rFonts w:ascii="David" w:hAnsi="David" w:cs="David"/>
          <w:sz w:val="24"/>
          <w:szCs w:val="24"/>
          <w:rtl/>
        </w:rPr>
        <w:t>נג</w:t>
      </w:r>
      <w:proofErr w:type="spellEnd"/>
      <w:r w:rsidRPr="00751E28">
        <w:rPr>
          <w:rFonts w:ascii="David" w:hAnsi="David" w:cs="David"/>
          <w:sz w:val="24"/>
          <w:szCs w:val="24"/>
          <w:rtl/>
        </w:rPr>
        <w:t xml:space="preserve">(4) 673; בג"ץ 4157/95 </w:t>
      </w:r>
      <w:proofErr w:type="spellStart"/>
      <w:r w:rsidRPr="00751E28">
        <w:rPr>
          <w:rFonts w:ascii="David" w:hAnsi="David" w:cs="David"/>
          <w:b/>
          <w:bCs/>
          <w:sz w:val="24"/>
          <w:szCs w:val="24"/>
          <w:rtl/>
        </w:rPr>
        <w:t>לדרר</w:t>
      </w:r>
      <w:proofErr w:type="spellEnd"/>
      <w:r w:rsidRPr="00751E28">
        <w:rPr>
          <w:rFonts w:ascii="David" w:hAnsi="David" w:cs="David"/>
          <w:b/>
          <w:bCs/>
          <w:sz w:val="24"/>
          <w:szCs w:val="24"/>
          <w:rtl/>
        </w:rPr>
        <w:t xml:space="preserve"> נ' שר הבריאות</w:t>
      </w:r>
      <w:r>
        <w:rPr>
          <w:rFonts w:ascii="David" w:hAnsi="David" w:cs="David" w:hint="cs"/>
          <w:sz w:val="24"/>
          <w:szCs w:val="24"/>
          <w:rtl/>
        </w:rPr>
        <w:t xml:space="preserve">, </w:t>
      </w:r>
      <w:r w:rsidRPr="00751E28">
        <w:rPr>
          <w:rFonts w:ascii="David" w:hAnsi="David" w:cs="David"/>
          <w:sz w:val="24"/>
          <w:szCs w:val="24"/>
          <w:rtl/>
        </w:rPr>
        <w:t>תק-על 96(2) 119).</w:t>
      </w:r>
    </w:p>
    <w:p w14:paraId="3625C53A" w14:textId="77777777" w:rsidR="00751E28" w:rsidRPr="000A1D2D" w:rsidRDefault="00751E28" w:rsidP="000A1D2D">
      <w:pPr>
        <w:pStyle w:val="a9"/>
        <w:spacing w:line="240" w:lineRule="auto"/>
        <w:rPr>
          <w:rFonts w:cs="David"/>
          <w:sz w:val="24"/>
          <w:szCs w:val="24"/>
          <w:rtl/>
        </w:rPr>
      </w:pPr>
    </w:p>
    <w:p w14:paraId="6F7F961C" w14:textId="0B59003D" w:rsidR="00AC5075" w:rsidRPr="00647709" w:rsidRDefault="002F6206" w:rsidP="00647709">
      <w:pPr>
        <w:pStyle w:val="a9"/>
        <w:numPr>
          <w:ilvl w:val="0"/>
          <w:numId w:val="3"/>
        </w:numPr>
        <w:spacing w:after="240" w:line="360" w:lineRule="auto"/>
        <w:ind w:left="368"/>
        <w:jc w:val="both"/>
        <w:textAlignment w:val="baseline"/>
        <w:rPr>
          <w:rFonts w:ascii="David" w:hAnsi="David" w:cs="David"/>
          <w:sz w:val="24"/>
          <w:szCs w:val="24"/>
          <w:rtl/>
        </w:rPr>
      </w:pPr>
      <w:r>
        <w:rPr>
          <w:rFonts w:cs="David" w:hint="cs"/>
          <w:sz w:val="24"/>
          <w:szCs w:val="24"/>
          <w:rtl/>
        </w:rPr>
        <w:t>מעבר לכך, מ</w:t>
      </w:r>
      <w:r w:rsidR="00AC5075" w:rsidRPr="00647709">
        <w:rPr>
          <w:rFonts w:cs="David" w:hint="cs"/>
          <w:sz w:val="24"/>
          <w:szCs w:val="24"/>
          <w:rtl/>
        </w:rPr>
        <w:t>ושכלות יסוד המה כי "</w:t>
      </w:r>
      <w:r w:rsidR="00AC5075" w:rsidRPr="00647709">
        <w:rPr>
          <w:rFonts w:cs="David" w:hint="cs"/>
          <w:b/>
          <w:bCs/>
          <w:sz w:val="24"/>
          <w:szCs w:val="24"/>
          <w:rtl/>
        </w:rPr>
        <w:t xml:space="preserve">ייחודן של ההנחיות ככללים </w:t>
      </w:r>
      <w:proofErr w:type="spellStart"/>
      <w:r w:rsidR="00AC5075" w:rsidRPr="00647709">
        <w:rPr>
          <w:rFonts w:cs="David" w:hint="cs"/>
          <w:b/>
          <w:bCs/>
          <w:sz w:val="24"/>
          <w:szCs w:val="24"/>
          <w:rtl/>
        </w:rPr>
        <w:t>מינהליים</w:t>
      </w:r>
      <w:proofErr w:type="spellEnd"/>
      <w:r w:rsidR="00AC5075" w:rsidRPr="00647709">
        <w:rPr>
          <w:rFonts w:cs="David" w:hint="cs"/>
          <w:b/>
          <w:bCs/>
          <w:sz w:val="24"/>
          <w:szCs w:val="24"/>
          <w:rtl/>
        </w:rPr>
        <w:t xml:space="preserve"> גמישים הוא שלרשות </w:t>
      </w:r>
      <w:proofErr w:type="spellStart"/>
      <w:r w:rsidR="00AC5075" w:rsidRPr="00647709">
        <w:rPr>
          <w:rFonts w:cs="David" w:hint="cs"/>
          <w:b/>
          <w:bCs/>
          <w:sz w:val="24"/>
          <w:szCs w:val="24"/>
          <w:rtl/>
        </w:rPr>
        <w:t>המינהלית</w:t>
      </w:r>
      <w:proofErr w:type="spellEnd"/>
      <w:r w:rsidR="00AC5075" w:rsidRPr="00647709">
        <w:rPr>
          <w:rFonts w:cs="David" w:hint="cs"/>
          <w:b/>
          <w:bCs/>
          <w:sz w:val="24"/>
          <w:szCs w:val="24"/>
          <w:rtl/>
        </w:rPr>
        <w:t xml:space="preserve"> המפעילה אותן יש סמכות לסטות מההנחיות באותם המקרים שנסיבותיהם מצדיקות סטייה</w:t>
      </w:r>
      <w:r w:rsidR="00AC5075" w:rsidRPr="00647709">
        <w:rPr>
          <w:rFonts w:cs="David" w:hint="cs"/>
          <w:sz w:val="24"/>
          <w:szCs w:val="24"/>
          <w:rtl/>
        </w:rPr>
        <w:t xml:space="preserve">" (פרופ' יואב דותן, </w:t>
      </w:r>
      <w:r w:rsidR="00AC5075" w:rsidRPr="00647709">
        <w:rPr>
          <w:rFonts w:cs="David" w:hint="cs"/>
          <w:b/>
          <w:bCs/>
          <w:sz w:val="24"/>
          <w:szCs w:val="24"/>
          <w:rtl/>
        </w:rPr>
        <w:t xml:space="preserve">ביקורת שיפוטית על שיקול דעת </w:t>
      </w:r>
      <w:proofErr w:type="spellStart"/>
      <w:r w:rsidR="00AC5075" w:rsidRPr="00647709">
        <w:rPr>
          <w:rFonts w:cs="David" w:hint="cs"/>
          <w:b/>
          <w:bCs/>
          <w:sz w:val="24"/>
          <w:szCs w:val="24"/>
          <w:rtl/>
        </w:rPr>
        <w:t>מינהלי</w:t>
      </w:r>
      <w:proofErr w:type="spellEnd"/>
      <w:r w:rsidR="00AC5075" w:rsidRPr="00647709">
        <w:rPr>
          <w:rFonts w:cs="David" w:hint="cs"/>
          <w:sz w:val="24"/>
          <w:szCs w:val="24"/>
          <w:rtl/>
        </w:rPr>
        <w:t>, נבו תשפ"ד-2023, כרך ב', עמ' 813; להלן: "</w:t>
      </w:r>
      <w:r w:rsidR="00AC5075" w:rsidRPr="00647709">
        <w:rPr>
          <w:rFonts w:cs="David" w:hint="cs"/>
          <w:b/>
          <w:bCs/>
          <w:sz w:val="24"/>
          <w:szCs w:val="24"/>
          <w:rtl/>
        </w:rPr>
        <w:t>דותן, ביקורת שיפוטית</w:t>
      </w:r>
      <w:r w:rsidR="00AC5075" w:rsidRPr="00647709">
        <w:rPr>
          <w:rFonts w:cs="David" w:hint="cs"/>
          <w:sz w:val="24"/>
          <w:szCs w:val="24"/>
          <w:rtl/>
        </w:rPr>
        <w:t xml:space="preserve">"). שכן, ההנחיות </w:t>
      </w:r>
      <w:proofErr w:type="spellStart"/>
      <w:r w:rsidR="00AC5075" w:rsidRPr="00647709">
        <w:rPr>
          <w:rFonts w:cs="David" w:hint="cs"/>
          <w:sz w:val="24"/>
          <w:szCs w:val="24"/>
          <w:rtl/>
        </w:rPr>
        <w:t>המינהליות</w:t>
      </w:r>
      <w:proofErr w:type="spellEnd"/>
      <w:r w:rsidR="00AC5075" w:rsidRPr="00647709">
        <w:rPr>
          <w:rFonts w:cs="David" w:hint="cs"/>
          <w:sz w:val="24"/>
          <w:szCs w:val="24"/>
          <w:rtl/>
        </w:rPr>
        <w:t xml:space="preserve"> מהסוג של נוהל עירוני שלפנינו, הן "</w:t>
      </w:r>
      <w:r w:rsidR="00AC5075" w:rsidRPr="00647709">
        <w:rPr>
          <w:rFonts w:cs="David" w:hint="cs"/>
          <w:b/>
          <w:bCs/>
          <w:sz w:val="24"/>
          <w:szCs w:val="24"/>
          <w:rtl/>
        </w:rPr>
        <w:t xml:space="preserve">נורמות </w:t>
      </w:r>
      <w:proofErr w:type="spellStart"/>
      <w:r w:rsidR="00AC5075" w:rsidRPr="00647709">
        <w:rPr>
          <w:rFonts w:cs="David" w:hint="cs"/>
          <w:b/>
          <w:bCs/>
          <w:sz w:val="24"/>
          <w:szCs w:val="24"/>
          <w:rtl/>
        </w:rPr>
        <w:t>מינהליות</w:t>
      </w:r>
      <w:proofErr w:type="spellEnd"/>
      <w:r w:rsidR="00AC5075" w:rsidRPr="00647709">
        <w:rPr>
          <w:rFonts w:cs="David" w:hint="cs"/>
          <w:b/>
          <w:bCs/>
          <w:sz w:val="24"/>
          <w:szCs w:val="24"/>
          <w:rtl/>
        </w:rPr>
        <w:t xml:space="preserve"> גמישות, במובן זה שיש לרשות </w:t>
      </w:r>
      <w:proofErr w:type="spellStart"/>
      <w:r w:rsidR="00AC5075" w:rsidRPr="00647709">
        <w:rPr>
          <w:rFonts w:cs="David" w:hint="cs"/>
          <w:b/>
          <w:bCs/>
          <w:sz w:val="24"/>
          <w:szCs w:val="24"/>
          <w:rtl/>
        </w:rPr>
        <w:t>המינהלית</w:t>
      </w:r>
      <w:proofErr w:type="spellEnd"/>
      <w:r w:rsidR="00AC5075" w:rsidRPr="00647709">
        <w:rPr>
          <w:rFonts w:cs="David" w:hint="cs"/>
          <w:b/>
          <w:bCs/>
          <w:sz w:val="24"/>
          <w:szCs w:val="24"/>
          <w:rtl/>
        </w:rPr>
        <w:t xml:space="preserve"> סמכות לסטות מהן במקרים מיוחדים המצדיקים סטייה כזו, ומצד אחר הן גמישות גם במובן זה שהרשות רשאית עקרונית, בכל עת, להנהיג שינוי כולל בהנחיותיה (או לבטלן כליל)</w:t>
      </w:r>
      <w:r w:rsidR="00AC5075" w:rsidRPr="00647709">
        <w:rPr>
          <w:rFonts w:cs="David" w:hint="cs"/>
          <w:sz w:val="24"/>
          <w:szCs w:val="24"/>
          <w:rtl/>
        </w:rPr>
        <w:t>" (</w:t>
      </w:r>
      <w:r w:rsidR="00AC5075" w:rsidRPr="00647709">
        <w:rPr>
          <w:rFonts w:cs="David" w:hint="cs"/>
          <w:b/>
          <w:bCs/>
          <w:sz w:val="24"/>
          <w:szCs w:val="24"/>
          <w:rtl/>
        </w:rPr>
        <w:t>דותן, ביקורת שיפוטית</w:t>
      </w:r>
      <w:r w:rsidR="00AC5075" w:rsidRPr="00647709">
        <w:rPr>
          <w:rFonts w:cs="David" w:hint="cs"/>
          <w:sz w:val="24"/>
          <w:szCs w:val="24"/>
          <w:rtl/>
        </w:rPr>
        <w:t xml:space="preserve">, עמ' 821). </w:t>
      </w:r>
    </w:p>
    <w:p w14:paraId="0CAEB313" w14:textId="77777777" w:rsidR="00AC5075" w:rsidRPr="000F3296" w:rsidRDefault="00AC5075" w:rsidP="000F3296">
      <w:pPr>
        <w:pStyle w:val="a9"/>
        <w:numPr>
          <w:ilvl w:val="0"/>
          <w:numId w:val="3"/>
        </w:numPr>
        <w:spacing w:after="240" w:line="360" w:lineRule="auto"/>
        <w:ind w:left="368"/>
        <w:jc w:val="both"/>
        <w:textAlignment w:val="baseline"/>
        <w:rPr>
          <w:rFonts w:cs="David"/>
          <w:sz w:val="24"/>
          <w:szCs w:val="24"/>
          <w:rtl/>
        </w:rPr>
      </w:pPr>
      <w:r w:rsidRPr="000F3296">
        <w:rPr>
          <w:rFonts w:cs="David" w:hint="cs"/>
          <w:sz w:val="24"/>
          <w:szCs w:val="24"/>
          <w:rtl/>
        </w:rPr>
        <w:t>אלא שעיון בנוהל העירוני מגלה כי ההוראה לפיה "</w:t>
      </w:r>
      <w:r w:rsidRPr="000F3296">
        <w:rPr>
          <w:rFonts w:cs="David" w:hint="cs"/>
          <w:b/>
          <w:bCs/>
          <w:sz w:val="24"/>
          <w:szCs w:val="24"/>
          <w:rtl/>
        </w:rPr>
        <w:t xml:space="preserve">לא תתקיים </w:t>
      </w:r>
      <w:r w:rsidRPr="000F3296">
        <w:rPr>
          <w:rFonts w:cs="David" w:hint="cs"/>
          <w:b/>
          <w:bCs/>
          <w:sz w:val="24"/>
          <w:szCs w:val="24"/>
          <w:u w:val="single"/>
          <w:rtl/>
        </w:rPr>
        <w:t>כל</w:t>
      </w:r>
      <w:r w:rsidRPr="000F3296">
        <w:rPr>
          <w:rFonts w:cs="David" w:hint="cs"/>
          <w:b/>
          <w:bCs/>
          <w:sz w:val="24"/>
          <w:szCs w:val="24"/>
          <w:rtl/>
        </w:rPr>
        <w:t xml:space="preserve"> הפרדה מגדרית באמצעים פיזיים</w:t>
      </w:r>
      <w:r w:rsidRPr="000F3296">
        <w:rPr>
          <w:rFonts w:cs="David" w:hint="cs"/>
          <w:sz w:val="24"/>
          <w:szCs w:val="24"/>
          <w:rtl/>
        </w:rPr>
        <w:t>", רחוקה מלהיות גמישה או מידתית. בעוד ש"</w:t>
      </w:r>
      <w:r w:rsidRPr="000F3296">
        <w:rPr>
          <w:rFonts w:cs="David" w:hint="cs"/>
          <w:b/>
          <w:bCs/>
          <w:sz w:val="24"/>
          <w:szCs w:val="24"/>
          <w:rtl/>
        </w:rPr>
        <w:t>הנחיות צריכות תמיד להיות מופעלות באופן שיותיר מקום לבחינת הנסיבות המיוחדות של המקרה הנדון במסגרת שקילת אפשרות הסטייה</w:t>
      </w:r>
      <w:r w:rsidRPr="000F3296">
        <w:rPr>
          <w:rFonts w:cs="David" w:hint="cs"/>
          <w:sz w:val="24"/>
          <w:szCs w:val="24"/>
          <w:rtl/>
        </w:rPr>
        <w:t>" (</w:t>
      </w:r>
      <w:r w:rsidRPr="000F3296">
        <w:rPr>
          <w:rFonts w:cs="David" w:hint="cs"/>
          <w:b/>
          <w:bCs/>
          <w:sz w:val="24"/>
          <w:szCs w:val="24"/>
          <w:rtl/>
        </w:rPr>
        <w:t>דותן, ביקורת שיפוטית</w:t>
      </w:r>
      <w:r w:rsidRPr="000F3296">
        <w:rPr>
          <w:rFonts w:cs="David" w:hint="cs"/>
          <w:sz w:val="24"/>
          <w:szCs w:val="24"/>
          <w:rtl/>
        </w:rPr>
        <w:t xml:space="preserve">, כרך א', עמ' 589; וראו: בג"ץ 223/88 </w:t>
      </w:r>
      <w:r w:rsidRPr="000F3296">
        <w:rPr>
          <w:rFonts w:cs="David" w:hint="cs"/>
          <w:b/>
          <w:bCs/>
          <w:sz w:val="24"/>
          <w:szCs w:val="24"/>
          <w:rtl/>
        </w:rPr>
        <w:t>שפטל נ' היועץ המשפטי לממשלה</w:t>
      </w:r>
      <w:r w:rsidRPr="000F3296">
        <w:rPr>
          <w:rFonts w:cs="David" w:hint="cs"/>
          <w:sz w:val="24"/>
          <w:szCs w:val="24"/>
          <w:rtl/>
        </w:rPr>
        <w:t xml:space="preserve">, פ"ד מג(4) 357, 317-372 (1989); בג"ץ 80/54 </w:t>
      </w:r>
      <w:proofErr w:type="spellStart"/>
      <w:r w:rsidRPr="000F3296">
        <w:rPr>
          <w:rFonts w:cs="David" w:hint="cs"/>
          <w:b/>
          <w:bCs/>
          <w:sz w:val="24"/>
          <w:szCs w:val="24"/>
          <w:rtl/>
        </w:rPr>
        <w:t>נוחימובסקי</w:t>
      </w:r>
      <w:proofErr w:type="spellEnd"/>
      <w:r w:rsidRPr="000F3296">
        <w:rPr>
          <w:rFonts w:cs="David" w:hint="cs"/>
          <w:b/>
          <w:bCs/>
          <w:sz w:val="24"/>
          <w:szCs w:val="24"/>
          <w:rtl/>
        </w:rPr>
        <w:t xml:space="preserve"> נ' שר המשפטים</w:t>
      </w:r>
      <w:r w:rsidRPr="000F3296">
        <w:rPr>
          <w:rFonts w:cs="David" w:hint="cs"/>
          <w:sz w:val="24"/>
          <w:szCs w:val="24"/>
          <w:rtl/>
        </w:rPr>
        <w:t>, פ"ד ח 1491, 1495-1497 (1954)).</w:t>
      </w:r>
    </w:p>
    <w:p w14:paraId="25189FF8" w14:textId="37EECB8A" w:rsidR="00AC5075" w:rsidRPr="000F3296" w:rsidRDefault="00AC5075" w:rsidP="000F3296">
      <w:pPr>
        <w:pStyle w:val="a9"/>
        <w:numPr>
          <w:ilvl w:val="0"/>
          <w:numId w:val="3"/>
        </w:numPr>
        <w:spacing w:after="240" w:line="360" w:lineRule="auto"/>
        <w:ind w:left="368"/>
        <w:jc w:val="both"/>
        <w:textAlignment w:val="baseline"/>
        <w:rPr>
          <w:rFonts w:cs="David"/>
          <w:sz w:val="24"/>
          <w:szCs w:val="24"/>
          <w:rtl/>
        </w:rPr>
      </w:pPr>
      <w:r w:rsidRPr="000F3296">
        <w:rPr>
          <w:rFonts w:cs="David" w:hint="cs"/>
          <w:sz w:val="24"/>
          <w:szCs w:val="24"/>
          <w:rtl/>
        </w:rPr>
        <w:lastRenderedPageBreak/>
        <w:t xml:space="preserve">הנוהל העירוני לא מפרט ברמת בהירות מספקת את השיקולים שמקבל ההחלטות בעניין זה חייב, על פי המסגרת החוקית, לשקול, במיוחד בכל הנוגע לצורך לאזן בין שיקולים שעליהם עמדו המערערים בעתירתם ובית המשפט קמא עמד בפסק דינו. בנסיבות שכאלה, </w:t>
      </w:r>
      <w:r w:rsidRPr="000F3296">
        <w:rPr>
          <w:rFonts w:cs="David" w:hint="cs"/>
          <w:b/>
          <w:bCs/>
          <w:sz w:val="24"/>
          <w:szCs w:val="24"/>
          <w:rtl/>
        </w:rPr>
        <w:t>בית המשפט העליון הנכבד כבר התערב ופסל את הנוה</w:t>
      </w:r>
      <w:r w:rsidR="006504A8">
        <w:rPr>
          <w:rFonts w:cs="David" w:hint="cs"/>
          <w:b/>
          <w:bCs/>
          <w:sz w:val="24"/>
          <w:szCs w:val="24"/>
          <w:rtl/>
        </w:rPr>
        <w:t xml:space="preserve">ל </w:t>
      </w:r>
      <w:proofErr w:type="spellStart"/>
      <w:r w:rsidR="006504A8">
        <w:rPr>
          <w:rFonts w:cs="David" w:hint="cs"/>
          <w:b/>
          <w:bCs/>
          <w:sz w:val="24"/>
          <w:szCs w:val="24"/>
          <w:rtl/>
        </w:rPr>
        <w:t>המינהלי</w:t>
      </w:r>
      <w:proofErr w:type="spellEnd"/>
      <w:r w:rsidRPr="000F3296">
        <w:rPr>
          <w:rFonts w:cs="David" w:hint="cs"/>
          <w:sz w:val="24"/>
          <w:szCs w:val="24"/>
          <w:rtl/>
        </w:rPr>
        <w:t xml:space="preserve"> (ראו: בג"ץ 4884/00 </w:t>
      </w:r>
      <w:r w:rsidRPr="000F3296">
        <w:rPr>
          <w:rFonts w:cs="David" w:hint="cs"/>
          <w:b/>
          <w:bCs/>
          <w:sz w:val="24"/>
          <w:szCs w:val="24"/>
          <w:rtl/>
        </w:rPr>
        <w:t xml:space="preserve">עמותת "תנו לחיות </w:t>
      </w:r>
      <w:proofErr w:type="spellStart"/>
      <w:r w:rsidRPr="000F3296">
        <w:rPr>
          <w:rFonts w:cs="David" w:hint="cs"/>
          <w:b/>
          <w:bCs/>
          <w:sz w:val="24"/>
          <w:szCs w:val="24"/>
          <w:rtl/>
        </w:rPr>
        <w:t>לחיות</w:t>
      </w:r>
      <w:proofErr w:type="spellEnd"/>
      <w:r w:rsidRPr="000F3296">
        <w:rPr>
          <w:rFonts w:cs="David" w:hint="cs"/>
          <w:b/>
          <w:bCs/>
          <w:sz w:val="24"/>
          <w:szCs w:val="24"/>
          <w:rtl/>
        </w:rPr>
        <w:t>" נ' מנהל השירותים הווטרינאריים במשרד החקלאות</w:t>
      </w:r>
      <w:r w:rsidRPr="000F3296">
        <w:rPr>
          <w:rFonts w:cs="David" w:hint="cs"/>
          <w:sz w:val="24"/>
          <w:szCs w:val="24"/>
          <w:rtl/>
        </w:rPr>
        <w:t>, פ"ד נח(5) 202 (2004)). וכך מן הראוי להתערב ולפסול את הנוהל העירוני גם בענייננו.</w:t>
      </w:r>
    </w:p>
    <w:p w14:paraId="3CBDAC2F" w14:textId="41B6FFF8" w:rsidR="00AC5075" w:rsidRPr="000F3296" w:rsidRDefault="00AC5075" w:rsidP="000F3296">
      <w:pPr>
        <w:pStyle w:val="a9"/>
        <w:numPr>
          <w:ilvl w:val="0"/>
          <w:numId w:val="3"/>
        </w:numPr>
        <w:spacing w:after="240" w:line="360" w:lineRule="auto"/>
        <w:ind w:left="368"/>
        <w:jc w:val="both"/>
        <w:textAlignment w:val="baseline"/>
        <w:rPr>
          <w:rFonts w:cs="David"/>
          <w:sz w:val="24"/>
          <w:szCs w:val="24"/>
          <w:rtl/>
          <w:lang w:val="ru-RU"/>
        </w:rPr>
      </w:pPr>
      <w:r w:rsidRPr="000F3296">
        <w:rPr>
          <w:rFonts w:cs="David" w:hint="cs"/>
          <w:sz w:val="24"/>
          <w:szCs w:val="24"/>
          <w:rtl/>
        </w:rPr>
        <w:t>בצדק קובע פרופ' דותן כי "</w:t>
      </w:r>
      <w:r w:rsidRPr="000F3296">
        <w:rPr>
          <w:rFonts w:cs="David" w:hint="cs"/>
          <w:b/>
          <w:bCs/>
          <w:sz w:val="24"/>
          <w:szCs w:val="24"/>
          <w:rtl/>
        </w:rPr>
        <w:t>היו לא מעט מקרים שבהם כאשר נקבעו הסדרים כאלה של 'כללים נחרצים' (</w:t>
      </w:r>
      <w:r w:rsidRPr="000F3296">
        <w:rPr>
          <w:rFonts w:cs="David"/>
          <w:b/>
          <w:bCs/>
          <w:sz w:val="24"/>
          <w:szCs w:val="24"/>
        </w:rPr>
        <w:t>flat rules</w:t>
      </w:r>
      <w:r w:rsidRPr="000F3296">
        <w:rPr>
          <w:rFonts w:cs="David" w:hint="cs"/>
          <w:b/>
          <w:bCs/>
          <w:sz w:val="24"/>
          <w:szCs w:val="24"/>
          <w:rtl/>
          <w:lang w:val="ru-RU"/>
        </w:rPr>
        <w:t>)</w:t>
      </w:r>
      <w:r w:rsidR="003B1993">
        <w:rPr>
          <w:rFonts w:cs="David" w:hint="cs"/>
          <w:b/>
          <w:bCs/>
          <w:sz w:val="24"/>
          <w:szCs w:val="24"/>
          <w:rtl/>
          <w:lang w:val="ru-RU"/>
        </w:rPr>
        <w:t>,</w:t>
      </w:r>
      <w:r w:rsidRPr="000F3296">
        <w:rPr>
          <w:rFonts w:cs="David" w:hint="cs"/>
          <w:b/>
          <w:bCs/>
          <w:sz w:val="24"/>
          <w:szCs w:val="24"/>
          <w:rtl/>
          <w:lang w:val="ru-RU"/>
        </w:rPr>
        <w:t xml:space="preserve"> בתי המש</w:t>
      </w:r>
      <w:r w:rsidR="008B4019">
        <w:rPr>
          <w:rFonts w:cs="David" w:hint="cs"/>
          <w:b/>
          <w:bCs/>
          <w:sz w:val="24"/>
          <w:szCs w:val="24"/>
          <w:rtl/>
          <w:lang w:val="ru-RU"/>
        </w:rPr>
        <w:t>פ</w:t>
      </w:r>
      <w:r w:rsidRPr="000F3296">
        <w:rPr>
          <w:rFonts w:cs="David" w:hint="cs"/>
          <w:b/>
          <w:bCs/>
          <w:sz w:val="24"/>
          <w:szCs w:val="24"/>
          <w:rtl/>
          <w:lang w:val="ru-RU"/>
        </w:rPr>
        <w:t>ט פסלו אותם כמנוגדים לעקרונות היסוד של המשפט הציבורי, ובהם עקרונות השוויון, הסבירות והמידתיות</w:t>
      </w:r>
      <w:r w:rsidRPr="000F3296">
        <w:rPr>
          <w:rFonts w:cs="David" w:hint="cs"/>
          <w:sz w:val="24"/>
          <w:szCs w:val="24"/>
          <w:rtl/>
          <w:lang w:val="ru-RU"/>
        </w:rPr>
        <w:t>" (</w:t>
      </w:r>
      <w:r w:rsidRPr="000F3296">
        <w:rPr>
          <w:rFonts w:cs="David" w:hint="cs"/>
          <w:b/>
          <w:bCs/>
          <w:sz w:val="24"/>
          <w:szCs w:val="24"/>
          <w:rtl/>
        </w:rPr>
        <w:t>דותן, ביקורת שיפוטית</w:t>
      </w:r>
      <w:r w:rsidRPr="000F3296">
        <w:rPr>
          <w:rFonts w:cs="David" w:hint="cs"/>
          <w:sz w:val="24"/>
          <w:szCs w:val="24"/>
          <w:rtl/>
        </w:rPr>
        <w:t xml:space="preserve">, כרך א', עמ' 590). וכן, </w:t>
      </w:r>
      <w:r w:rsidRPr="000F3296">
        <w:rPr>
          <w:rFonts w:cs="David" w:hint="cs"/>
          <w:sz w:val="24"/>
          <w:szCs w:val="24"/>
          <w:u w:val="single"/>
          <w:rtl/>
        </w:rPr>
        <w:t>כמבוקש בענייננו</w:t>
      </w:r>
      <w:r w:rsidRPr="000F3296">
        <w:rPr>
          <w:rFonts w:cs="David" w:hint="cs"/>
          <w:sz w:val="24"/>
          <w:szCs w:val="24"/>
          <w:rtl/>
        </w:rPr>
        <w:t>: "</w:t>
      </w:r>
      <w:r w:rsidRPr="000F3296">
        <w:rPr>
          <w:rFonts w:cs="David" w:hint="cs"/>
          <w:b/>
          <w:bCs/>
          <w:sz w:val="24"/>
          <w:szCs w:val="24"/>
          <w:rtl/>
        </w:rPr>
        <w:t>ככל שהזכויות שעמדו לפרט שעניינו נדון היו יסודיות וחשובות יותר, כך גברה הנטייה לאסור על הרשות להפעיל כללים נוקשים</w:t>
      </w:r>
      <w:r w:rsidRPr="000F3296">
        <w:rPr>
          <w:rFonts w:cs="David" w:hint="cs"/>
          <w:sz w:val="24"/>
          <w:szCs w:val="24"/>
          <w:rtl/>
        </w:rPr>
        <w:t>" (</w:t>
      </w:r>
      <w:r w:rsidRPr="000F3296">
        <w:rPr>
          <w:rFonts w:cs="David" w:hint="cs"/>
          <w:b/>
          <w:bCs/>
          <w:sz w:val="24"/>
          <w:szCs w:val="24"/>
          <w:rtl/>
        </w:rPr>
        <w:t>דותן, ביקורת שיפוטית</w:t>
      </w:r>
      <w:r w:rsidRPr="000F3296">
        <w:rPr>
          <w:rFonts w:cs="David" w:hint="cs"/>
          <w:sz w:val="24"/>
          <w:szCs w:val="24"/>
          <w:rtl/>
        </w:rPr>
        <w:t xml:space="preserve">, כרך א', עמ' 590; דוגמאות לפסיקה כזו, ראו שם אצל פרופ' דותן, בעמ' 592, </w:t>
      </w:r>
      <w:proofErr w:type="spellStart"/>
      <w:r w:rsidRPr="000F3296">
        <w:rPr>
          <w:rFonts w:cs="David" w:hint="cs"/>
          <w:sz w:val="24"/>
          <w:szCs w:val="24"/>
          <w:rtl/>
        </w:rPr>
        <w:t>ה</w:t>
      </w:r>
      <w:r w:rsidR="00152C56">
        <w:rPr>
          <w:rFonts w:cs="David" w:hint="cs"/>
          <w:sz w:val="24"/>
          <w:szCs w:val="24"/>
          <w:rtl/>
        </w:rPr>
        <w:t>"ש</w:t>
      </w:r>
      <w:proofErr w:type="spellEnd"/>
      <w:r w:rsidRPr="000F3296">
        <w:rPr>
          <w:rFonts w:cs="David" w:hint="cs"/>
          <w:sz w:val="24"/>
          <w:szCs w:val="24"/>
          <w:rtl/>
        </w:rPr>
        <w:t xml:space="preserve"> 120-123).</w:t>
      </w:r>
    </w:p>
    <w:p w14:paraId="53835EAA" w14:textId="3B07B203" w:rsidR="00AC5075" w:rsidRPr="000F3296" w:rsidRDefault="00AC5075" w:rsidP="000F3296">
      <w:pPr>
        <w:pStyle w:val="a9"/>
        <w:numPr>
          <w:ilvl w:val="0"/>
          <w:numId w:val="3"/>
        </w:numPr>
        <w:spacing w:after="240" w:line="360" w:lineRule="auto"/>
        <w:ind w:left="368"/>
        <w:jc w:val="both"/>
        <w:textAlignment w:val="baseline"/>
        <w:rPr>
          <w:rFonts w:cs="David"/>
          <w:sz w:val="24"/>
          <w:szCs w:val="24"/>
          <w:lang w:val="ru-RU"/>
        </w:rPr>
      </w:pPr>
      <w:r w:rsidRPr="000F3296">
        <w:rPr>
          <w:rFonts w:ascii="David" w:hAnsi="David" w:cs="David"/>
          <w:sz w:val="24"/>
          <w:szCs w:val="24"/>
          <w:rtl/>
        </w:rPr>
        <w:t xml:space="preserve">שגה </w:t>
      </w:r>
      <w:r w:rsidRPr="000F3296">
        <w:rPr>
          <w:rFonts w:ascii="David" w:hAnsi="David" w:cs="David" w:hint="cs"/>
          <w:sz w:val="24"/>
          <w:szCs w:val="24"/>
          <w:rtl/>
        </w:rPr>
        <w:t xml:space="preserve">אפוא </w:t>
      </w:r>
      <w:r w:rsidRPr="000F3296">
        <w:rPr>
          <w:rFonts w:ascii="David" w:hAnsi="David" w:cs="David"/>
          <w:sz w:val="24"/>
          <w:szCs w:val="24"/>
          <w:rtl/>
        </w:rPr>
        <w:t>ביהמ</w:t>
      </w:r>
      <w:r w:rsidR="00B32354">
        <w:rPr>
          <w:rFonts w:ascii="David" w:hAnsi="David" w:cs="David" w:hint="cs"/>
          <w:sz w:val="24"/>
          <w:szCs w:val="24"/>
          <w:rtl/>
        </w:rPr>
        <w:t>"</w:t>
      </w:r>
      <w:r w:rsidRPr="000F3296">
        <w:rPr>
          <w:rFonts w:ascii="David" w:hAnsi="David" w:cs="David"/>
          <w:sz w:val="24"/>
          <w:szCs w:val="24"/>
          <w:rtl/>
        </w:rPr>
        <w:t xml:space="preserve">ש המחוזי קמא בכך שהתעלם מהקשיים החוקתיים </w:t>
      </w:r>
      <w:r w:rsidRPr="000F3296">
        <w:rPr>
          <w:rFonts w:ascii="David" w:hAnsi="David" w:cs="David"/>
          <w:b/>
          <w:bCs/>
          <w:sz w:val="24"/>
          <w:szCs w:val="24"/>
          <w:rtl/>
        </w:rPr>
        <w:t>שבעצם הנוהל</w:t>
      </w:r>
      <w:r w:rsidRPr="000F3296">
        <w:rPr>
          <w:rFonts w:ascii="David" w:hAnsi="David" w:cs="David" w:hint="cs"/>
          <w:b/>
          <w:bCs/>
          <w:sz w:val="24"/>
          <w:szCs w:val="24"/>
          <w:rtl/>
        </w:rPr>
        <w:t xml:space="preserve"> העירוני</w:t>
      </w:r>
      <w:r w:rsidRPr="000F3296">
        <w:rPr>
          <w:rFonts w:ascii="David" w:hAnsi="David" w:cs="David"/>
          <w:sz w:val="24"/>
          <w:szCs w:val="24"/>
          <w:rtl/>
        </w:rPr>
        <w:t>:</w:t>
      </w:r>
    </w:p>
    <w:p w14:paraId="71D3868F" w14:textId="1B2C1654" w:rsidR="00AC5075" w:rsidRPr="00B26286" w:rsidRDefault="00AC5075" w:rsidP="000F3296">
      <w:pPr>
        <w:pStyle w:val="a9"/>
        <w:numPr>
          <w:ilvl w:val="1"/>
          <w:numId w:val="24"/>
        </w:numPr>
        <w:spacing w:after="160" w:line="360" w:lineRule="auto"/>
        <w:ind w:left="935"/>
        <w:jc w:val="both"/>
        <w:rPr>
          <w:rFonts w:ascii="David" w:hAnsi="David" w:cs="David"/>
          <w:sz w:val="24"/>
          <w:szCs w:val="24"/>
        </w:rPr>
      </w:pPr>
      <w:r w:rsidRPr="00B26286">
        <w:rPr>
          <w:rFonts w:ascii="David" w:hAnsi="David" w:cs="David"/>
          <w:sz w:val="24"/>
          <w:szCs w:val="24"/>
          <w:rtl/>
        </w:rPr>
        <w:t xml:space="preserve">הנוהל אוסר הפרדה מגדרית באופן </w:t>
      </w:r>
      <w:r w:rsidRPr="00B26286">
        <w:rPr>
          <w:rFonts w:ascii="David" w:hAnsi="David" w:cs="David"/>
          <w:b/>
          <w:bCs/>
          <w:sz w:val="24"/>
          <w:szCs w:val="24"/>
          <w:rtl/>
        </w:rPr>
        <w:t>גורף וקשיח</w:t>
      </w:r>
      <w:r w:rsidRPr="00B26286">
        <w:rPr>
          <w:rFonts w:ascii="David" w:hAnsi="David" w:cs="David"/>
          <w:sz w:val="24"/>
          <w:szCs w:val="24"/>
          <w:rtl/>
        </w:rPr>
        <w:t xml:space="preserve"> – ולכן </w:t>
      </w:r>
      <w:r w:rsidRPr="00B26286">
        <w:rPr>
          <w:rFonts w:ascii="David" w:hAnsi="David" w:cs="David" w:hint="cs"/>
          <w:sz w:val="24"/>
          <w:szCs w:val="24"/>
          <w:rtl/>
        </w:rPr>
        <w:t xml:space="preserve">הוא </w:t>
      </w:r>
      <w:r w:rsidRPr="00B26286">
        <w:rPr>
          <w:rFonts w:ascii="David" w:hAnsi="David" w:cs="David"/>
          <w:sz w:val="24"/>
          <w:szCs w:val="24"/>
          <w:rtl/>
        </w:rPr>
        <w:t>לא סביר</w:t>
      </w:r>
      <w:r w:rsidRPr="00B26286">
        <w:rPr>
          <w:rFonts w:ascii="David" w:hAnsi="David" w:cs="David" w:hint="cs"/>
          <w:sz w:val="24"/>
          <w:szCs w:val="24"/>
          <w:rtl/>
        </w:rPr>
        <w:t xml:space="preserve"> ולא מידתי, במובן המשפטי</w:t>
      </w:r>
      <w:r w:rsidRPr="00B26286">
        <w:rPr>
          <w:rFonts w:ascii="David" w:hAnsi="David" w:cs="David"/>
          <w:sz w:val="24"/>
          <w:szCs w:val="24"/>
          <w:rtl/>
        </w:rPr>
        <w:t>. ה</w:t>
      </w:r>
      <w:r w:rsidRPr="00B26286">
        <w:rPr>
          <w:rFonts w:ascii="David" w:hAnsi="David" w:cs="David" w:hint="cs"/>
          <w:sz w:val="24"/>
          <w:szCs w:val="24"/>
          <w:rtl/>
        </w:rPr>
        <w:t>י</w:t>
      </w:r>
      <w:r w:rsidRPr="00B26286">
        <w:rPr>
          <w:rFonts w:ascii="David" w:hAnsi="David" w:cs="David"/>
          <w:sz w:val="24"/>
          <w:szCs w:val="24"/>
          <w:rtl/>
        </w:rPr>
        <w:t>עדר הגמישות הופכת את</w:t>
      </w:r>
      <w:r w:rsidRPr="00B26286">
        <w:rPr>
          <w:rFonts w:ascii="David" w:hAnsi="David" w:cs="David" w:hint="cs"/>
          <w:sz w:val="24"/>
          <w:szCs w:val="24"/>
          <w:rtl/>
        </w:rPr>
        <w:t xml:space="preserve"> הנוהל</w:t>
      </w:r>
      <w:r w:rsidRPr="00B26286">
        <w:rPr>
          <w:rFonts w:ascii="David" w:hAnsi="David" w:cs="David"/>
          <w:sz w:val="24"/>
          <w:szCs w:val="24"/>
          <w:rtl/>
        </w:rPr>
        <w:t xml:space="preserve"> לבלתי סביר</w:t>
      </w:r>
      <w:r w:rsidRPr="00B26286">
        <w:rPr>
          <w:rFonts w:ascii="David" w:hAnsi="David" w:cs="David" w:hint="cs"/>
          <w:sz w:val="24"/>
          <w:szCs w:val="24"/>
          <w:rtl/>
        </w:rPr>
        <w:t>.</w:t>
      </w:r>
      <w:r w:rsidR="001429C0">
        <w:rPr>
          <w:rFonts w:ascii="David" w:hAnsi="David" w:cs="David" w:hint="cs"/>
          <w:sz w:val="24"/>
          <w:szCs w:val="24"/>
          <w:rtl/>
        </w:rPr>
        <w:t xml:space="preserve"> </w:t>
      </w:r>
      <w:r w:rsidR="001429C0" w:rsidRPr="001429C0">
        <w:rPr>
          <w:rFonts w:ascii="David" w:hAnsi="David" w:cs="David"/>
          <w:sz w:val="24"/>
          <w:szCs w:val="24"/>
          <w:rtl/>
        </w:rPr>
        <w:t xml:space="preserve">המערערים יטענו עוד כי יש לבטל את הנוהל העירוני משום שהוא חורג ממתחם הסבירות (ראו: בג"ץ 3930/94 </w:t>
      </w:r>
      <w:r w:rsidR="001429C0" w:rsidRPr="001429C0">
        <w:rPr>
          <w:rFonts w:ascii="David" w:hAnsi="David" w:cs="David"/>
          <w:b/>
          <w:bCs/>
          <w:sz w:val="24"/>
          <w:szCs w:val="24"/>
          <w:rtl/>
        </w:rPr>
        <w:t>נביל נ' שר הבריאות</w:t>
      </w:r>
      <w:r w:rsidR="001429C0" w:rsidRPr="001429C0">
        <w:rPr>
          <w:rFonts w:ascii="David" w:hAnsi="David" w:cs="David"/>
          <w:sz w:val="24"/>
          <w:szCs w:val="24"/>
          <w:rtl/>
        </w:rPr>
        <w:t xml:space="preserve">, פ"ד מח(4) 778; בג"ץ 2832/96 </w:t>
      </w:r>
      <w:r w:rsidR="001429C0" w:rsidRPr="001429C0">
        <w:rPr>
          <w:rFonts w:ascii="David" w:hAnsi="David" w:cs="David"/>
          <w:b/>
          <w:bCs/>
          <w:sz w:val="24"/>
          <w:szCs w:val="24"/>
          <w:rtl/>
        </w:rPr>
        <w:t>בנאי נ' המועצה הארצית של לשכת עורכי הדין</w:t>
      </w:r>
      <w:r w:rsidR="001429C0" w:rsidRPr="001429C0">
        <w:rPr>
          <w:rFonts w:ascii="David" w:hAnsi="David" w:cs="David"/>
          <w:sz w:val="24"/>
          <w:szCs w:val="24"/>
          <w:rtl/>
        </w:rPr>
        <w:t>, פ"ד נ(2) 582).</w:t>
      </w:r>
    </w:p>
    <w:p w14:paraId="5ADDFDE1" w14:textId="77777777" w:rsidR="00AC5075" w:rsidRPr="00B26286" w:rsidRDefault="00AC5075" w:rsidP="000F3296">
      <w:pPr>
        <w:pStyle w:val="a9"/>
        <w:numPr>
          <w:ilvl w:val="1"/>
          <w:numId w:val="24"/>
        </w:numPr>
        <w:spacing w:after="160" w:line="360" w:lineRule="auto"/>
        <w:ind w:left="935"/>
        <w:jc w:val="both"/>
        <w:rPr>
          <w:rFonts w:ascii="David" w:hAnsi="David" w:cs="David"/>
          <w:sz w:val="24"/>
          <w:szCs w:val="24"/>
        </w:rPr>
      </w:pPr>
      <w:r w:rsidRPr="00B26286">
        <w:rPr>
          <w:rFonts w:ascii="David" w:hAnsi="David" w:cs="David"/>
          <w:sz w:val="24"/>
          <w:szCs w:val="24"/>
          <w:rtl/>
        </w:rPr>
        <w:t xml:space="preserve">נוהל איסור הצבת מחיצה – </w:t>
      </w:r>
      <w:r w:rsidRPr="00B26286">
        <w:rPr>
          <w:rFonts w:ascii="David" w:hAnsi="David" w:cs="David"/>
          <w:sz w:val="24"/>
          <w:szCs w:val="24"/>
          <w:u w:val="single"/>
          <w:rtl/>
        </w:rPr>
        <w:t>בכל</w:t>
      </w:r>
      <w:r w:rsidRPr="00B26286">
        <w:rPr>
          <w:rFonts w:ascii="David" w:hAnsi="David" w:cs="David"/>
          <w:sz w:val="24"/>
          <w:szCs w:val="24"/>
          <w:rtl/>
        </w:rPr>
        <w:t xml:space="preserve"> אירוע שהוא </w:t>
      </w:r>
      <w:r w:rsidRPr="00B26286">
        <w:rPr>
          <w:rFonts w:ascii="David" w:hAnsi="David" w:cs="David"/>
          <w:sz w:val="24"/>
          <w:szCs w:val="24"/>
          <w:u w:val="single"/>
          <w:rtl/>
        </w:rPr>
        <w:t>ובכל</w:t>
      </w:r>
      <w:r w:rsidRPr="00B26286">
        <w:rPr>
          <w:rFonts w:ascii="David" w:hAnsi="David" w:cs="David"/>
          <w:sz w:val="24"/>
          <w:szCs w:val="24"/>
          <w:rtl/>
        </w:rPr>
        <w:t xml:space="preserve"> תנאי, הוא </w:t>
      </w:r>
      <w:r w:rsidRPr="00B26286">
        <w:rPr>
          <w:rFonts w:ascii="David" w:hAnsi="David" w:cs="David"/>
          <w:b/>
          <w:bCs/>
          <w:sz w:val="24"/>
          <w:szCs w:val="24"/>
          <w:rtl/>
        </w:rPr>
        <w:t>קיצוני</w:t>
      </w:r>
      <w:r w:rsidRPr="00B26286">
        <w:rPr>
          <w:rFonts w:ascii="David" w:hAnsi="David" w:cs="David"/>
          <w:sz w:val="24"/>
          <w:szCs w:val="24"/>
          <w:rtl/>
        </w:rPr>
        <w:t xml:space="preserve"> משום שהוא מרחיק לכת מ</w:t>
      </w:r>
      <w:r w:rsidRPr="00B26286">
        <w:rPr>
          <w:rFonts w:ascii="David" w:hAnsi="David" w:cs="David" w:hint="cs"/>
          <w:sz w:val="24"/>
          <w:szCs w:val="24"/>
          <w:rtl/>
        </w:rPr>
        <w:t>הוראות המחוקק בסעיף 3 לחוק איסור הפליה, מ</w:t>
      </w:r>
      <w:r w:rsidRPr="00B26286">
        <w:rPr>
          <w:rFonts w:ascii="David" w:hAnsi="David" w:cs="David"/>
          <w:sz w:val="24"/>
          <w:szCs w:val="24"/>
          <w:rtl/>
        </w:rPr>
        <w:t xml:space="preserve">הנחיות יועמ"ש </w:t>
      </w:r>
      <w:r w:rsidRPr="00B26286">
        <w:rPr>
          <w:rFonts w:ascii="David" w:hAnsi="David" w:cs="David" w:hint="cs"/>
          <w:sz w:val="24"/>
          <w:szCs w:val="24"/>
          <w:rtl/>
        </w:rPr>
        <w:t xml:space="preserve">ספציפיות לרשויות המקומיות </w:t>
      </w:r>
      <w:r w:rsidRPr="00B26286">
        <w:rPr>
          <w:rFonts w:ascii="David" w:hAnsi="David" w:cs="David"/>
          <w:sz w:val="24"/>
          <w:szCs w:val="24"/>
          <w:rtl/>
        </w:rPr>
        <w:t>וממסקנות ה</w:t>
      </w:r>
      <w:r w:rsidRPr="00B26286">
        <w:rPr>
          <w:rFonts w:ascii="David" w:hAnsi="David" w:cs="David" w:hint="cs"/>
          <w:sz w:val="24"/>
          <w:szCs w:val="24"/>
          <w:rtl/>
        </w:rPr>
        <w:t>ו</w:t>
      </w:r>
      <w:r w:rsidRPr="00B26286">
        <w:rPr>
          <w:rFonts w:ascii="David" w:hAnsi="David" w:cs="David"/>
          <w:sz w:val="24"/>
          <w:szCs w:val="24"/>
          <w:rtl/>
        </w:rPr>
        <w:t>ועדה הציבורית</w:t>
      </w:r>
      <w:r w:rsidRPr="00B26286">
        <w:rPr>
          <w:rFonts w:ascii="David" w:hAnsi="David" w:cs="David" w:hint="cs"/>
          <w:sz w:val="24"/>
          <w:szCs w:val="24"/>
          <w:rtl/>
        </w:rPr>
        <w:t xml:space="preserve"> שהחריגה טקסי דת.</w:t>
      </w:r>
    </w:p>
    <w:p w14:paraId="11618A2A" w14:textId="77777777" w:rsidR="00AC5075" w:rsidRPr="00B26286" w:rsidRDefault="00AC5075" w:rsidP="000F3296">
      <w:pPr>
        <w:pStyle w:val="a9"/>
        <w:numPr>
          <w:ilvl w:val="1"/>
          <w:numId w:val="24"/>
        </w:numPr>
        <w:spacing w:after="160" w:line="360" w:lineRule="auto"/>
        <w:ind w:left="935"/>
        <w:jc w:val="both"/>
        <w:rPr>
          <w:rFonts w:ascii="David" w:hAnsi="David" w:cs="David"/>
          <w:sz w:val="24"/>
          <w:szCs w:val="24"/>
        </w:rPr>
      </w:pPr>
      <w:r w:rsidRPr="00B26286">
        <w:rPr>
          <w:rFonts w:ascii="David" w:hAnsi="David" w:cs="David"/>
          <w:sz w:val="24"/>
          <w:szCs w:val="24"/>
          <w:rtl/>
        </w:rPr>
        <w:t>נוהל איסור הצבת מחיצה לא סביר משום שהוא "מבודד" רק תפילה יהודית הלכתית ודה פקטו אוסר רק אותה. יש בכך התעלמות מאופי</w:t>
      </w:r>
      <w:r>
        <w:rPr>
          <w:rFonts w:ascii="David" w:hAnsi="David" w:cs="David" w:hint="cs"/>
          <w:sz w:val="24"/>
          <w:szCs w:val="24"/>
          <w:rtl/>
        </w:rPr>
        <w:t>י</w:t>
      </w:r>
      <w:r w:rsidRPr="00B26286">
        <w:rPr>
          <w:rFonts w:ascii="David" w:hAnsi="David" w:cs="David"/>
          <w:sz w:val="24"/>
          <w:szCs w:val="24"/>
          <w:rtl/>
        </w:rPr>
        <w:t>ה היהודי של מדינת ישראל.</w:t>
      </w:r>
    </w:p>
    <w:p w14:paraId="65FE3689" w14:textId="77777777" w:rsidR="00AC5075" w:rsidRPr="00B26286" w:rsidRDefault="00AC5075" w:rsidP="000F3296">
      <w:pPr>
        <w:pStyle w:val="a9"/>
        <w:numPr>
          <w:ilvl w:val="1"/>
          <w:numId w:val="24"/>
        </w:numPr>
        <w:spacing w:after="160" w:line="360" w:lineRule="auto"/>
        <w:ind w:left="935"/>
        <w:jc w:val="both"/>
        <w:rPr>
          <w:rFonts w:ascii="David" w:hAnsi="David" w:cs="David"/>
          <w:sz w:val="24"/>
          <w:szCs w:val="24"/>
        </w:rPr>
      </w:pPr>
      <w:r w:rsidRPr="00B26286">
        <w:rPr>
          <w:rFonts w:ascii="David" w:hAnsi="David" w:cs="David"/>
          <w:sz w:val="24"/>
          <w:szCs w:val="24"/>
          <w:rtl/>
        </w:rPr>
        <w:t>נוהל איסור הצבת מחיצה לא סביר משום שהוא "מבודד" רק תפילה יהודית הלכתית, ולכן מפלה רק יהודים שומרי מצוות הדת.</w:t>
      </w:r>
    </w:p>
    <w:p w14:paraId="647F1855" w14:textId="6BEC0F4A" w:rsidR="00AC5075" w:rsidRPr="000F3296" w:rsidRDefault="00AC5075" w:rsidP="000F3296">
      <w:pPr>
        <w:pStyle w:val="a9"/>
        <w:numPr>
          <w:ilvl w:val="0"/>
          <w:numId w:val="3"/>
        </w:numPr>
        <w:spacing w:after="240" w:line="360" w:lineRule="auto"/>
        <w:ind w:left="368"/>
        <w:jc w:val="both"/>
        <w:textAlignment w:val="baseline"/>
        <w:rPr>
          <w:rFonts w:cs="David"/>
          <w:sz w:val="24"/>
          <w:szCs w:val="24"/>
          <w:rtl/>
        </w:rPr>
      </w:pPr>
      <w:r w:rsidRPr="000F3296">
        <w:rPr>
          <w:rFonts w:cs="David" w:hint="cs"/>
          <w:sz w:val="24"/>
          <w:szCs w:val="24"/>
          <w:rtl/>
        </w:rPr>
        <w:t xml:space="preserve">עוד יטענו המערערים כי בהתאם לדין, היה על המשיבה </w:t>
      </w:r>
      <w:r w:rsidRPr="000F3296">
        <w:rPr>
          <w:rFonts w:cs="David"/>
          <w:sz w:val="24"/>
          <w:szCs w:val="24"/>
          <w:rtl/>
        </w:rPr>
        <w:t>–</w:t>
      </w:r>
      <w:r w:rsidRPr="000F3296">
        <w:rPr>
          <w:rFonts w:cs="David" w:hint="cs"/>
          <w:sz w:val="24"/>
          <w:szCs w:val="24"/>
          <w:rtl/>
        </w:rPr>
        <w:t xml:space="preserve"> עוד בטרם תיקנה את הנוהל העירוני בדצמבר 2018 </w:t>
      </w:r>
      <w:r w:rsidRPr="000F3296">
        <w:rPr>
          <w:rFonts w:cs="David"/>
          <w:sz w:val="24"/>
          <w:szCs w:val="24"/>
          <w:rtl/>
        </w:rPr>
        <w:t>–</w:t>
      </w:r>
      <w:r w:rsidRPr="000F3296">
        <w:rPr>
          <w:rFonts w:cs="David" w:hint="cs"/>
          <w:sz w:val="24"/>
          <w:szCs w:val="24"/>
          <w:rtl/>
        </w:rPr>
        <w:t xml:space="preserve"> לקיים התייעצויות עם גורמים בתוך </w:t>
      </w:r>
      <w:proofErr w:type="spellStart"/>
      <w:r w:rsidRPr="000F3296">
        <w:rPr>
          <w:rFonts w:cs="David" w:hint="cs"/>
          <w:sz w:val="24"/>
          <w:szCs w:val="24"/>
          <w:rtl/>
        </w:rPr>
        <w:t>המינהל</w:t>
      </w:r>
      <w:proofErr w:type="spellEnd"/>
      <w:r w:rsidRPr="000F3296">
        <w:rPr>
          <w:rFonts w:cs="David" w:hint="cs"/>
          <w:sz w:val="24"/>
          <w:szCs w:val="24"/>
          <w:rtl/>
        </w:rPr>
        <w:t xml:space="preserve"> ומחוצה לו (ראו: הנחיית היועץ המשפטי לממשלה 1.0002 (60.013): הנחיות </w:t>
      </w:r>
      <w:proofErr w:type="spellStart"/>
      <w:r w:rsidRPr="000F3296">
        <w:rPr>
          <w:rFonts w:cs="David" w:hint="cs"/>
          <w:sz w:val="24"/>
          <w:szCs w:val="24"/>
          <w:rtl/>
        </w:rPr>
        <w:t>מינהליות</w:t>
      </w:r>
      <w:proofErr w:type="spellEnd"/>
      <w:r w:rsidRPr="000F3296">
        <w:rPr>
          <w:rFonts w:cs="David" w:hint="cs"/>
          <w:sz w:val="24"/>
          <w:szCs w:val="24"/>
          <w:rtl/>
        </w:rPr>
        <w:t>; להלן: "</w:t>
      </w:r>
      <w:r w:rsidRPr="000F3296">
        <w:rPr>
          <w:rFonts w:cs="David" w:hint="cs"/>
          <w:b/>
          <w:bCs/>
          <w:sz w:val="24"/>
          <w:szCs w:val="24"/>
          <w:rtl/>
        </w:rPr>
        <w:t>הנחיית היועמ"ש</w:t>
      </w:r>
      <w:r w:rsidRPr="000F3296">
        <w:rPr>
          <w:rFonts w:cs="David" w:hint="cs"/>
          <w:sz w:val="24"/>
          <w:szCs w:val="24"/>
          <w:rtl/>
        </w:rPr>
        <w:t xml:space="preserve">"; בג"ץ 297/82 </w:t>
      </w:r>
      <w:r w:rsidRPr="000F3296">
        <w:rPr>
          <w:rFonts w:cs="David" w:hint="cs"/>
          <w:b/>
          <w:bCs/>
          <w:sz w:val="24"/>
          <w:szCs w:val="24"/>
          <w:rtl/>
        </w:rPr>
        <w:t>ברגר נ' שר הפנים</w:t>
      </w:r>
      <w:r w:rsidRPr="000F3296">
        <w:rPr>
          <w:rFonts w:cs="David" w:hint="cs"/>
          <w:sz w:val="24"/>
          <w:szCs w:val="24"/>
          <w:rtl/>
        </w:rPr>
        <w:t xml:space="preserve">, פ"ד </w:t>
      </w:r>
      <w:proofErr w:type="spellStart"/>
      <w:r w:rsidRPr="000F3296">
        <w:rPr>
          <w:rFonts w:cs="David" w:hint="cs"/>
          <w:sz w:val="24"/>
          <w:szCs w:val="24"/>
          <w:rtl/>
        </w:rPr>
        <w:t>לז</w:t>
      </w:r>
      <w:proofErr w:type="spellEnd"/>
      <w:r w:rsidRPr="000F3296">
        <w:rPr>
          <w:rFonts w:cs="David" w:hint="cs"/>
          <w:sz w:val="24"/>
          <w:szCs w:val="24"/>
          <w:rtl/>
        </w:rPr>
        <w:t>(3) 29, 49). למיטב ידיעתנו, המשיבה לא קיימה התייעצויות כדין עם גורמים רלוונטיים, נכון למועד הסמוך לתיקון הנוהל העירוני הקיים (דצמבר 2018).</w:t>
      </w:r>
    </w:p>
    <w:p w14:paraId="7AD56AAA" w14:textId="77777777" w:rsidR="00AC5075" w:rsidRPr="000F3296" w:rsidRDefault="00AC5075" w:rsidP="000F3296">
      <w:pPr>
        <w:pStyle w:val="a9"/>
        <w:numPr>
          <w:ilvl w:val="0"/>
          <w:numId w:val="3"/>
        </w:numPr>
        <w:spacing w:after="240" w:line="360" w:lineRule="auto"/>
        <w:ind w:left="368"/>
        <w:jc w:val="both"/>
        <w:textAlignment w:val="baseline"/>
        <w:rPr>
          <w:rFonts w:cs="David"/>
          <w:sz w:val="24"/>
          <w:szCs w:val="24"/>
          <w:rtl/>
        </w:rPr>
      </w:pPr>
      <w:r w:rsidRPr="000F3296">
        <w:rPr>
          <w:rFonts w:cs="David" w:hint="cs"/>
          <w:sz w:val="24"/>
          <w:szCs w:val="24"/>
          <w:rtl/>
        </w:rPr>
        <w:t>מעבר לכך, מושכלות יסוד המה כי "</w:t>
      </w:r>
      <w:r w:rsidRPr="000F3296">
        <w:rPr>
          <w:rFonts w:cs="David"/>
          <w:b/>
          <w:bCs/>
          <w:sz w:val="24"/>
          <w:szCs w:val="24"/>
          <w:rtl/>
        </w:rPr>
        <w:t xml:space="preserve">כשם שחקיקת משנה חייבת להישאר במסגרת הסמכות שנקבעה בחוק, כך אף הנחיות </w:t>
      </w:r>
      <w:proofErr w:type="spellStart"/>
      <w:r w:rsidRPr="000F3296">
        <w:rPr>
          <w:rFonts w:cs="David"/>
          <w:b/>
          <w:bCs/>
          <w:sz w:val="24"/>
          <w:szCs w:val="24"/>
          <w:rtl/>
        </w:rPr>
        <w:t>מינהליות</w:t>
      </w:r>
      <w:proofErr w:type="spellEnd"/>
      <w:r w:rsidRPr="000F3296">
        <w:rPr>
          <w:rFonts w:cs="David"/>
          <w:b/>
          <w:bCs/>
          <w:sz w:val="24"/>
          <w:szCs w:val="24"/>
          <w:rtl/>
        </w:rPr>
        <w:t xml:space="preserve">. חריגה ממסגרת הסמכות, יש בה כדי לפסול חקיקת-משנה, יש בה כדי לפסול גם הנחיות </w:t>
      </w:r>
      <w:proofErr w:type="spellStart"/>
      <w:r w:rsidRPr="000F3296">
        <w:rPr>
          <w:rFonts w:cs="David"/>
          <w:b/>
          <w:bCs/>
          <w:sz w:val="24"/>
          <w:szCs w:val="24"/>
          <w:rtl/>
        </w:rPr>
        <w:t>מינהליות</w:t>
      </w:r>
      <w:proofErr w:type="spellEnd"/>
      <w:r w:rsidRPr="000F3296">
        <w:rPr>
          <w:rFonts w:cs="David"/>
          <w:b/>
          <w:bCs/>
          <w:sz w:val="24"/>
          <w:szCs w:val="24"/>
          <w:rtl/>
        </w:rPr>
        <w:t>. ברור שאי-אפשר להסדיר או להכשיר באמצעות הנחיות מעשה החורג מן הסמכות של הרשות</w:t>
      </w:r>
      <w:r w:rsidRPr="000F3296">
        <w:rPr>
          <w:rFonts w:cs="David"/>
          <w:sz w:val="24"/>
          <w:szCs w:val="24"/>
          <w:rtl/>
        </w:rPr>
        <w:t>"</w:t>
      </w:r>
      <w:r w:rsidRPr="000F3296">
        <w:rPr>
          <w:rFonts w:cs="David" w:hint="cs"/>
          <w:sz w:val="24"/>
          <w:szCs w:val="24"/>
          <w:rtl/>
        </w:rPr>
        <w:t xml:space="preserve"> (</w:t>
      </w:r>
      <w:r w:rsidRPr="000F3296">
        <w:rPr>
          <w:rFonts w:cs="David" w:hint="cs"/>
          <w:b/>
          <w:bCs/>
          <w:sz w:val="24"/>
          <w:szCs w:val="24"/>
          <w:rtl/>
        </w:rPr>
        <w:t>הנחיית היועמ"ש</w:t>
      </w:r>
      <w:r w:rsidRPr="000F3296">
        <w:rPr>
          <w:rFonts w:cs="David" w:hint="cs"/>
          <w:sz w:val="24"/>
          <w:szCs w:val="24"/>
          <w:rtl/>
        </w:rPr>
        <w:t xml:space="preserve">, פס' 4.1). בענייננו, למשיבה אין סמכות להתקין נוהל עירוני אשר </w:t>
      </w:r>
      <w:r w:rsidRPr="000F3296">
        <w:rPr>
          <w:rFonts w:cs="David" w:hint="cs"/>
          <w:b/>
          <w:bCs/>
          <w:sz w:val="24"/>
          <w:szCs w:val="24"/>
          <w:u w:val="single"/>
          <w:rtl/>
        </w:rPr>
        <w:t>אוסר באופן כוללני וקטגורי</w:t>
      </w:r>
      <w:r w:rsidRPr="000F3296">
        <w:rPr>
          <w:rFonts w:cs="David" w:hint="cs"/>
          <w:sz w:val="24"/>
          <w:szCs w:val="24"/>
          <w:rtl/>
        </w:rPr>
        <w:t xml:space="preserve"> לקיים "</w:t>
      </w:r>
      <w:r w:rsidRPr="000F3296">
        <w:rPr>
          <w:rFonts w:cs="David" w:hint="cs"/>
          <w:b/>
          <w:bCs/>
          <w:sz w:val="24"/>
          <w:szCs w:val="24"/>
          <w:u w:val="single"/>
          <w:rtl/>
        </w:rPr>
        <w:t>כל</w:t>
      </w:r>
      <w:r w:rsidRPr="000F3296">
        <w:rPr>
          <w:rFonts w:cs="David" w:hint="cs"/>
          <w:b/>
          <w:bCs/>
          <w:sz w:val="24"/>
          <w:szCs w:val="24"/>
          <w:rtl/>
        </w:rPr>
        <w:t xml:space="preserve"> הפרדה מגדרית באמצעים פיזיים</w:t>
      </w:r>
      <w:r w:rsidRPr="000F3296">
        <w:rPr>
          <w:rFonts w:cs="David" w:hint="cs"/>
          <w:sz w:val="24"/>
          <w:szCs w:val="24"/>
          <w:rtl/>
        </w:rPr>
        <w:t xml:space="preserve">", ללא חריגים כלשהם דוגמת טקסים דתיים בענייננו (מקרים שבהם ביטל בית המשפט העליון הנכבד נוהל של רשויות </w:t>
      </w:r>
      <w:proofErr w:type="spellStart"/>
      <w:r w:rsidRPr="000F3296">
        <w:rPr>
          <w:rFonts w:cs="David" w:hint="cs"/>
          <w:sz w:val="24"/>
          <w:szCs w:val="24"/>
          <w:rtl/>
        </w:rPr>
        <w:t>מינהליות</w:t>
      </w:r>
      <w:proofErr w:type="spellEnd"/>
      <w:r w:rsidRPr="000F3296">
        <w:rPr>
          <w:rFonts w:cs="David" w:hint="cs"/>
          <w:sz w:val="24"/>
          <w:szCs w:val="24"/>
          <w:rtl/>
        </w:rPr>
        <w:t xml:space="preserve">, שלא הצביעו על הוראה חקוקה המאפשרת להם לעשות כן, ראו: </w:t>
      </w:r>
      <w:r w:rsidRPr="000F3296">
        <w:rPr>
          <w:rFonts w:cs="David"/>
          <w:sz w:val="24"/>
          <w:szCs w:val="24"/>
          <w:rtl/>
        </w:rPr>
        <w:t xml:space="preserve">בג"ץ 355/79 </w:t>
      </w:r>
      <w:r w:rsidRPr="000F3296">
        <w:rPr>
          <w:rFonts w:cs="David"/>
          <w:b/>
          <w:bCs/>
          <w:sz w:val="24"/>
          <w:szCs w:val="24"/>
          <w:rtl/>
        </w:rPr>
        <w:t>קטלן נ' שירות בתי הסוהר</w:t>
      </w:r>
      <w:r w:rsidRPr="000F3296">
        <w:rPr>
          <w:rFonts w:cs="David"/>
          <w:sz w:val="24"/>
          <w:szCs w:val="24"/>
          <w:rtl/>
        </w:rPr>
        <w:t>, פ"ד לד(3) 294, 298</w:t>
      </w:r>
      <w:r w:rsidRPr="000F3296">
        <w:rPr>
          <w:rFonts w:cs="David" w:hint="cs"/>
          <w:sz w:val="24"/>
          <w:szCs w:val="24"/>
          <w:rtl/>
        </w:rPr>
        <w:t xml:space="preserve">; </w:t>
      </w:r>
      <w:r w:rsidRPr="000F3296">
        <w:rPr>
          <w:rFonts w:cs="David"/>
          <w:sz w:val="24"/>
          <w:szCs w:val="24"/>
          <w:rtl/>
        </w:rPr>
        <w:t>בג"ץ 75/76 "</w:t>
      </w:r>
      <w:proofErr w:type="spellStart"/>
      <w:r w:rsidRPr="000F3296">
        <w:rPr>
          <w:rFonts w:cs="David"/>
          <w:b/>
          <w:bCs/>
          <w:sz w:val="24"/>
          <w:szCs w:val="24"/>
          <w:rtl/>
        </w:rPr>
        <w:t>הילרון</w:t>
      </w:r>
      <w:proofErr w:type="spellEnd"/>
      <w:r w:rsidRPr="000F3296">
        <w:rPr>
          <w:rFonts w:cs="David"/>
          <w:b/>
          <w:bCs/>
          <w:sz w:val="24"/>
          <w:szCs w:val="24"/>
          <w:rtl/>
        </w:rPr>
        <w:t>" בע"מ נ' המועצה ליצור פירות ושיווקם</w:t>
      </w:r>
      <w:r w:rsidRPr="000F3296">
        <w:rPr>
          <w:rFonts w:cs="David"/>
          <w:sz w:val="24"/>
          <w:szCs w:val="24"/>
          <w:rtl/>
        </w:rPr>
        <w:t>, פ"ד ל(3) 645).</w:t>
      </w:r>
    </w:p>
    <w:p w14:paraId="38D7E113" w14:textId="1DD78A2D" w:rsidR="00464F87" w:rsidRPr="00464F87" w:rsidRDefault="00464F87" w:rsidP="000F3296">
      <w:pPr>
        <w:pStyle w:val="a9"/>
        <w:numPr>
          <w:ilvl w:val="0"/>
          <w:numId w:val="3"/>
        </w:numPr>
        <w:spacing w:after="240" w:line="360" w:lineRule="auto"/>
        <w:ind w:left="368"/>
        <w:jc w:val="both"/>
        <w:textAlignment w:val="baseline"/>
        <w:rPr>
          <w:rFonts w:ascii="David" w:hAnsi="David" w:cs="David"/>
          <w:sz w:val="24"/>
          <w:szCs w:val="24"/>
        </w:rPr>
      </w:pPr>
      <w:r>
        <w:rPr>
          <w:rFonts w:ascii="David" w:hAnsi="David" w:cs="David" w:hint="cs"/>
          <w:sz w:val="24"/>
          <w:szCs w:val="24"/>
          <w:rtl/>
        </w:rPr>
        <w:t xml:space="preserve">ובסוגיית היעדר הסמכות של המשיבה, המערערים עמדו בסעיפים </w:t>
      </w:r>
      <w:r w:rsidR="00986AC7">
        <w:rPr>
          <w:rFonts w:ascii="David" w:hAnsi="David" w:cs="David" w:hint="cs"/>
          <w:sz w:val="24"/>
          <w:szCs w:val="24"/>
          <w:rtl/>
        </w:rPr>
        <w:t>28-35 לעתירה, ויחזרו כאן.</w:t>
      </w:r>
    </w:p>
    <w:p w14:paraId="6869EA46" w14:textId="68484DA7" w:rsidR="00AC5075" w:rsidRPr="000F3296" w:rsidRDefault="00AC5075" w:rsidP="000F3296">
      <w:pPr>
        <w:pStyle w:val="a9"/>
        <w:numPr>
          <w:ilvl w:val="0"/>
          <w:numId w:val="3"/>
        </w:numPr>
        <w:spacing w:after="240" w:line="360" w:lineRule="auto"/>
        <w:ind w:left="368"/>
        <w:jc w:val="both"/>
        <w:textAlignment w:val="baseline"/>
        <w:rPr>
          <w:rFonts w:ascii="David" w:hAnsi="David" w:cs="David"/>
          <w:sz w:val="24"/>
          <w:szCs w:val="24"/>
          <w:rtl/>
        </w:rPr>
      </w:pPr>
      <w:proofErr w:type="spellStart"/>
      <w:r w:rsidRPr="000F3296">
        <w:rPr>
          <w:rFonts w:cs="David" w:hint="cs"/>
          <w:sz w:val="24"/>
          <w:szCs w:val="24"/>
          <w:rtl/>
        </w:rPr>
        <w:lastRenderedPageBreak/>
        <w:t>ודוקו</w:t>
      </w:r>
      <w:proofErr w:type="spellEnd"/>
      <w:r w:rsidRPr="000F3296">
        <w:rPr>
          <w:rFonts w:cs="David" w:hint="cs"/>
          <w:sz w:val="24"/>
          <w:szCs w:val="24"/>
          <w:rtl/>
        </w:rPr>
        <w:t xml:space="preserve">: באי-התערבות שיפוטית על הסתמכות המשיבה על הנוהל העירוני, שגה בית המשפט קמא עת פתר את המשיבה בלא כלום, חרף מסקנתו כי </w:t>
      </w:r>
      <w:r w:rsidRPr="000F3296">
        <w:rPr>
          <w:rFonts w:ascii="David" w:hAnsi="David" w:cs="David" w:hint="cs"/>
          <w:sz w:val="24"/>
          <w:szCs w:val="24"/>
          <w:rtl/>
        </w:rPr>
        <w:t>"</w:t>
      </w:r>
      <w:r w:rsidRPr="000F3296">
        <w:rPr>
          <w:rFonts w:ascii="David" w:hAnsi="David" w:cs="David" w:hint="cs"/>
          <w:b/>
          <w:bCs/>
          <w:sz w:val="24"/>
          <w:szCs w:val="24"/>
          <w:rtl/>
        </w:rPr>
        <w:t xml:space="preserve">נחזה מדבריה [של המשיבה </w:t>
      </w:r>
      <w:r w:rsidRPr="000F3296">
        <w:rPr>
          <w:rFonts w:ascii="David" w:hAnsi="David" w:cs="David"/>
          <w:b/>
          <w:bCs/>
          <w:sz w:val="24"/>
          <w:szCs w:val="24"/>
          <w:rtl/>
        </w:rPr>
        <w:t>–</w:t>
      </w:r>
      <w:r w:rsidRPr="000F3296">
        <w:rPr>
          <w:rFonts w:ascii="David" w:hAnsi="David" w:cs="David" w:hint="cs"/>
          <w:b/>
          <w:bCs/>
          <w:sz w:val="24"/>
          <w:szCs w:val="24"/>
          <w:rtl/>
        </w:rPr>
        <w:t xml:space="preserve"> הח"מ] כי היא לא טרחה די על מנת לאכוף את מדיניותה החלה על כלל התושבים</w:t>
      </w:r>
      <w:r w:rsidRPr="000F3296">
        <w:rPr>
          <w:rFonts w:ascii="David" w:hAnsi="David" w:cs="David" w:hint="cs"/>
          <w:sz w:val="24"/>
          <w:szCs w:val="24"/>
          <w:rtl/>
        </w:rPr>
        <w:t>" (בס</w:t>
      </w:r>
      <w:r w:rsidR="00464F87">
        <w:rPr>
          <w:rFonts w:ascii="David" w:hAnsi="David" w:cs="David" w:hint="cs"/>
          <w:sz w:val="24"/>
          <w:szCs w:val="24"/>
          <w:rtl/>
        </w:rPr>
        <w:t>'</w:t>
      </w:r>
      <w:r w:rsidRPr="000F3296">
        <w:rPr>
          <w:rFonts w:ascii="David" w:hAnsi="David" w:cs="David" w:hint="cs"/>
          <w:sz w:val="24"/>
          <w:szCs w:val="24"/>
          <w:rtl/>
        </w:rPr>
        <w:t xml:space="preserve"> 47 לפסה"ד).</w:t>
      </w:r>
    </w:p>
    <w:p w14:paraId="424D7CA3" w14:textId="4AE91DAC" w:rsidR="00AC5075" w:rsidRPr="00A669F6" w:rsidRDefault="00AC5075" w:rsidP="00A669F6">
      <w:pPr>
        <w:pStyle w:val="a9"/>
        <w:numPr>
          <w:ilvl w:val="0"/>
          <w:numId w:val="3"/>
        </w:numPr>
        <w:spacing w:after="240" w:line="360" w:lineRule="auto"/>
        <w:ind w:left="368"/>
        <w:jc w:val="both"/>
        <w:textAlignment w:val="baseline"/>
        <w:rPr>
          <w:rFonts w:ascii="David" w:hAnsi="David" w:cs="David"/>
          <w:sz w:val="24"/>
          <w:szCs w:val="24"/>
          <w:rtl/>
        </w:rPr>
      </w:pPr>
      <w:r w:rsidRPr="000F3296">
        <w:rPr>
          <w:rFonts w:ascii="David" w:hAnsi="David" w:cs="David" w:hint="cs"/>
          <w:sz w:val="24"/>
          <w:szCs w:val="24"/>
          <w:rtl/>
        </w:rPr>
        <w:t>כלומר, שגה בית המשפט הנכבד קמא עת פתר את המשיבה חרף סטייתה מהנוהל העירוני: בעוד שביחס לתפילות המוסלמים בהפרדה מגדרית במרחב הציבורי, המשיבה מעלימה עין וסוטה מהמדיניות הכללית בנוהל העירוני שלא לאפשר הפרדה באמצעים פיזיים</w:t>
      </w:r>
      <w:r w:rsidR="00922DC1">
        <w:rPr>
          <w:rFonts w:ascii="David" w:hAnsi="David" w:cs="David" w:hint="cs"/>
          <w:sz w:val="24"/>
          <w:szCs w:val="24"/>
          <w:rtl/>
        </w:rPr>
        <w:t xml:space="preserve"> </w:t>
      </w:r>
      <w:r w:rsidR="00922DC1">
        <w:rPr>
          <w:rFonts w:ascii="David" w:hAnsi="David" w:cs="David"/>
          <w:sz w:val="24"/>
          <w:szCs w:val="24"/>
          <w:rtl/>
        </w:rPr>
        <w:t>–</w:t>
      </w:r>
      <w:r w:rsidR="00922DC1">
        <w:rPr>
          <w:rFonts w:ascii="David" w:hAnsi="David" w:cs="David" w:hint="cs"/>
          <w:sz w:val="24"/>
          <w:szCs w:val="24"/>
          <w:rtl/>
        </w:rPr>
        <w:t xml:space="preserve"> </w:t>
      </w:r>
      <w:r w:rsidRPr="000F3296">
        <w:rPr>
          <w:rFonts w:ascii="David" w:hAnsi="David" w:cs="David" w:hint="cs"/>
          <w:sz w:val="24"/>
          <w:szCs w:val="24"/>
          <w:rtl/>
        </w:rPr>
        <w:t>עם המערערים המשיבה מקפידה כחוט השערה</w:t>
      </w:r>
      <w:r w:rsidR="00A669F6">
        <w:rPr>
          <w:rFonts w:ascii="David" w:hAnsi="David" w:cs="David" w:hint="cs"/>
          <w:sz w:val="24"/>
          <w:szCs w:val="24"/>
          <w:rtl/>
        </w:rPr>
        <w:t>(</w:t>
      </w:r>
      <w:r w:rsidR="00922DC1">
        <w:rPr>
          <w:rFonts w:ascii="David" w:hAnsi="David" w:cs="David" w:hint="cs"/>
          <w:sz w:val="24"/>
          <w:szCs w:val="24"/>
          <w:rtl/>
        </w:rPr>
        <w:t>!</w:t>
      </w:r>
      <w:r w:rsidR="00A669F6">
        <w:rPr>
          <w:rFonts w:ascii="David" w:hAnsi="David" w:cs="David" w:hint="cs"/>
          <w:sz w:val="24"/>
          <w:szCs w:val="24"/>
          <w:rtl/>
        </w:rPr>
        <w:t>),</w:t>
      </w:r>
      <w:r w:rsidRPr="000F3296">
        <w:rPr>
          <w:rFonts w:ascii="David" w:hAnsi="David" w:cs="David" w:hint="cs"/>
          <w:sz w:val="24"/>
          <w:szCs w:val="24"/>
          <w:rtl/>
        </w:rPr>
        <w:t xml:space="preserve"> </w:t>
      </w:r>
      <w:r w:rsidRPr="00A669F6">
        <w:rPr>
          <w:rFonts w:ascii="David" w:hAnsi="David" w:cs="David" w:hint="cs"/>
          <w:sz w:val="24"/>
          <w:szCs w:val="24"/>
          <w:rtl/>
        </w:rPr>
        <w:t>בניגוד לדין המורה כי "</w:t>
      </w:r>
      <w:r w:rsidRPr="00A669F6">
        <w:rPr>
          <w:rFonts w:ascii="David" w:hAnsi="David" w:cs="David" w:hint="cs"/>
          <w:b/>
          <w:bCs/>
          <w:sz w:val="24"/>
          <w:szCs w:val="24"/>
          <w:u w:val="single"/>
          <w:rtl/>
        </w:rPr>
        <w:t xml:space="preserve">כאשר הרשות סוטה מהמדיניות הכללית במקרה מיוחד אחד, היא </w:t>
      </w:r>
      <w:proofErr w:type="spellStart"/>
      <w:r w:rsidRPr="00A669F6">
        <w:rPr>
          <w:rFonts w:ascii="David" w:hAnsi="David" w:cs="David" w:hint="cs"/>
          <w:b/>
          <w:bCs/>
          <w:sz w:val="24"/>
          <w:szCs w:val="24"/>
          <w:u w:val="single"/>
          <w:rtl/>
        </w:rPr>
        <w:t>מחוייבת</w:t>
      </w:r>
      <w:proofErr w:type="spellEnd"/>
      <w:r w:rsidRPr="00A669F6">
        <w:rPr>
          <w:rFonts w:ascii="David" w:hAnsi="David" w:cs="David" w:hint="cs"/>
          <w:b/>
          <w:bCs/>
          <w:sz w:val="24"/>
          <w:szCs w:val="24"/>
          <w:u w:val="single"/>
          <w:rtl/>
        </w:rPr>
        <w:t>, מכוח עקרון השוויון, לסטות מהמדיניות גם במקרה אחר, דומה, שמובא לפניה</w:t>
      </w:r>
      <w:r w:rsidRPr="00A669F6">
        <w:rPr>
          <w:rFonts w:ascii="David" w:hAnsi="David" w:cs="David" w:hint="cs"/>
          <w:sz w:val="24"/>
          <w:szCs w:val="24"/>
          <w:rtl/>
        </w:rPr>
        <w:t>" (</w:t>
      </w:r>
      <w:r w:rsidRPr="00A669F6">
        <w:rPr>
          <w:rFonts w:ascii="David" w:hAnsi="David" w:cs="David" w:hint="cs"/>
          <w:b/>
          <w:bCs/>
          <w:sz w:val="24"/>
          <w:szCs w:val="24"/>
          <w:rtl/>
        </w:rPr>
        <w:t>דותן, ביקורת שיפוטית</w:t>
      </w:r>
      <w:r w:rsidRPr="00A669F6">
        <w:rPr>
          <w:rFonts w:ascii="David" w:hAnsi="David" w:cs="David" w:hint="cs"/>
          <w:sz w:val="24"/>
          <w:szCs w:val="24"/>
          <w:rtl/>
        </w:rPr>
        <w:t xml:space="preserve">, כרך ב', עמ' 691; </w:t>
      </w:r>
      <w:proofErr w:type="spellStart"/>
      <w:r w:rsidRPr="00A669F6">
        <w:rPr>
          <w:rFonts w:ascii="David" w:hAnsi="David" w:cs="David" w:hint="cs"/>
          <w:sz w:val="24"/>
          <w:szCs w:val="24"/>
          <w:rtl/>
        </w:rPr>
        <w:t>עע"מ</w:t>
      </w:r>
      <w:proofErr w:type="spellEnd"/>
      <w:r w:rsidRPr="00A669F6">
        <w:rPr>
          <w:rFonts w:ascii="David" w:hAnsi="David" w:cs="David" w:hint="cs"/>
          <w:sz w:val="24"/>
          <w:szCs w:val="24"/>
          <w:rtl/>
        </w:rPr>
        <w:t xml:space="preserve"> 3801/13 </w:t>
      </w:r>
      <w:r w:rsidRPr="00A669F6">
        <w:rPr>
          <w:rFonts w:ascii="David" w:hAnsi="David" w:cs="David" w:hint="cs"/>
          <w:b/>
          <w:bCs/>
          <w:sz w:val="24"/>
          <w:szCs w:val="24"/>
          <w:rtl/>
        </w:rPr>
        <w:t>ארז נ' שר הביטחון</w:t>
      </w:r>
      <w:r w:rsidRPr="00A669F6">
        <w:rPr>
          <w:rFonts w:ascii="David" w:hAnsi="David" w:cs="David" w:hint="cs"/>
          <w:sz w:val="24"/>
          <w:szCs w:val="24"/>
          <w:rtl/>
        </w:rPr>
        <w:t xml:space="preserve">, 21.7.2016, פס' 45; בג"ץ 4981/17 </w:t>
      </w:r>
      <w:r w:rsidRPr="00A669F6">
        <w:rPr>
          <w:rFonts w:ascii="David" w:hAnsi="David" w:cs="David" w:hint="cs"/>
          <w:b/>
          <w:bCs/>
          <w:sz w:val="24"/>
          <w:szCs w:val="24"/>
          <w:rtl/>
        </w:rPr>
        <w:t>שרגאי נ' ראש המטה הכללי</w:t>
      </w:r>
      <w:r w:rsidRPr="00A669F6">
        <w:rPr>
          <w:rFonts w:ascii="David" w:hAnsi="David" w:cs="David" w:hint="cs"/>
          <w:sz w:val="24"/>
          <w:szCs w:val="24"/>
          <w:rtl/>
        </w:rPr>
        <w:t>, 3.9.2019, פס' 26). שכן, "</w:t>
      </w:r>
      <w:r w:rsidRPr="00A669F6">
        <w:rPr>
          <w:rFonts w:ascii="David" w:hAnsi="David" w:cs="David" w:hint="cs"/>
          <w:b/>
          <w:bCs/>
          <w:sz w:val="24"/>
          <w:szCs w:val="24"/>
          <w:u w:val="single"/>
          <w:rtl/>
        </w:rPr>
        <w:t>מבחינה עקרונית לא צריך להיות כל קושי לדרוש מהרשות לנהוג בעניינו של העותר הנוכחי בדיוק כפי שנהגה במקרה הדומה לעניינו שבו סטתה ממדיניותה</w:t>
      </w:r>
      <w:r w:rsidRPr="00A669F6">
        <w:rPr>
          <w:rFonts w:ascii="David" w:hAnsi="David" w:cs="David" w:hint="cs"/>
          <w:sz w:val="24"/>
          <w:szCs w:val="24"/>
          <w:rtl/>
        </w:rPr>
        <w:t>" (</w:t>
      </w:r>
      <w:r w:rsidRPr="00A669F6">
        <w:rPr>
          <w:rFonts w:ascii="David" w:hAnsi="David" w:cs="David" w:hint="cs"/>
          <w:b/>
          <w:bCs/>
          <w:sz w:val="24"/>
          <w:szCs w:val="24"/>
          <w:rtl/>
        </w:rPr>
        <w:t>דותן, ביקורת שיפוטית</w:t>
      </w:r>
      <w:r w:rsidRPr="00A669F6">
        <w:rPr>
          <w:rFonts w:ascii="David" w:hAnsi="David" w:cs="David" w:hint="cs"/>
          <w:sz w:val="24"/>
          <w:szCs w:val="24"/>
          <w:rtl/>
        </w:rPr>
        <w:t>, שם).</w:t>
      </w:r>
    </w:p>
    <w:p w14:paraId="1EF3F317" w14:textId="010B4B97" w:rsidR="00A257E8" w:rsidRDefault="00525109" w:rsidP="000F3296">
      <w:pPr>
        <w:pStyle w:val="a9"/>
        <w:numPr>
          <w:ilvl w:val="0"/>
          <w:numId w:val="3"/>
        </w:numPr>
        <w:spacing w:after="240" w:line="360" w:lineRule="auto"/>
        <w:ind w:left="368"/>
        <w:jc w:val="both"/>
        <w:textAlignment w:val="baseline"/>
        <w:rPr>
          <w:rFonts w:ascii="David" w:hAnsi="David" w:cs="David"/>
          <w:sz w:val="24"/>
          <w:szCs w:val="24"/>
        </w:rPr>
      </w:pPr>
      <w:r>
        <w:rPr>
          <w:rFonts w:ascii="David" w:hAnsi="David" w:cs="David" w:hint="cs"/>
          <w:sz w:val="24"/>
          <w:szCs w:val="24"/>
          <w:rtl/>
        </w:rPr>
        <w:t>באחד המקרים</w:t>
      </w:r>
      <w:r w:rsidR="00196A79">
        <w:rPr>
          <w:rFonts w:ascii="David" w:hAnsi="David" w:cs="David" w:hint="cs"/>
          <w:sz w:val="24"/>
          <w:szCs w:val="24"/>
          <w:rtl/>
        </w:rPr>
        <w:t>,</w:t>
      </w:r>
      <w:r>
        <w:rPr>
          <w:rFonts w:ascii="David" w:hAnsi="David" w:cs="David" w:hint="cs"/>
          <w:sz w:val="24"/>
          <w:szCs w:val="24"/>
          <w:rtl/>
        </w:rPr>
        <w:t xml:space="preserve"> בג"ץ אף כפה על המשיבה שלפנינו (עיריית ת"א)</w:t>
      </w:r>
      <w:r w:rsidR="00196A79">
        <w:rPr>
          <w:rFonts w:ascii="David" w:hAnsi="David" w:cs="David" w:hint="cs"/>
          <w:sz w:val="24"/>
          <w:szCs w:val="24"/>
          <w:rtl/>
        </w:rPr>
        <w:t xml:space="preserve"> </w:t>
      </w:r>
      <w:r w:rsidR="00176CE7">
        <w:rPr>
          <w:rFonts w:ascii="David" w:hAnsi="David" w:cs="David" w:hint="cs"/>
          <w:sz w:val="24"/>
          <w:szCs w:val="24"/>
          <w:rtl/>
        </w:rPr>
        <w:t>לתת רישיון עסק כ</w:t>
      </w:r>
      <w:r w:rsidR="00557283">
        <w:rPr>
          <w:rFonts w:ascii="David" w:hAnsi="David" w:cs="David" w:hint="cs"/>
          <w:sz w:val="24"/>
          <w:szCs w:val="24"/>
          <w:rtl/>
        </w:rPr>
        <w:t xml:space="preserve">אשר </w:t>
      </w:r>
      <w:r w:rsidR="00582018">
        <w:rPr>
          <w:rFonts w:ascii="David" w:hAnsi="David" w:cs="David" w:hint="cs"/>
          <w:sz w:val="24"/>
          <w:szCs w:val="24"/>
          <w:rtl/>
        </w:rPr>
        <w:t xml:space="preserve">היא </w:t>
      </w:r>
      <w:r w:rsidR="00557283">
        <w:rPr>
          <w:rFonts w:ascii="David" w:hAnsi="David" w:cs="David" w:hint="cs"/>
          <w:sz w:val="24"/>
          <w:szCs w:val="24"/>
          <w:rtl/>
        </w:rPr>
        <w:t>נהגה בניגוד למדיניותה המוצהרת במקרים אחרים בעבר</w:t>
      </w:r>
      <w:r w:rsidR="001821DB">
        <w:rPr>
          <w:rFonts w:ascii="David" w:hAnsi="David" w:cs="David" w:hint="cs"/>
          <w:sz w:val="24"/>
          <w:szCs w:val="24"/>
          <w:rtl/>
        </w:rPr>
        <w:t>. ב</w:t>
      </w:r>
      <w:r w:rsidR="001821DB" w:rsidRPr="001173EC">
        <w:rPr>
          <w:rFonts w:ascii="David" w:hAnsi="David" w:cs="David" w:hint="cs"/>
          <w:b/>
          <w:bCs/>
          <w:sz w:val="24"/>
          <w:szCs w:val="24"/>
          <w:rtl/>
        </w:rPr>
        <w:t xml:space="preserve">עניין </w:t>
      </w:r>
      <w:proofErr w:type="spellStart"/>
      <w:r w:rsidR="001821DB" w:rsidRPr="001173EC">
        <w:rPr>
          <w:rFonts w:ascii="David" w:hAnsi="David" w:cs="David" w:hint="cs"/>
          <w:b/>
          <w:bCs/>
          <w:sz w:val="24"/>
          <w:szCs w:val="24"/>
          <w:rtl/>
        </w:rPr>
        <w:t>הורמן</w:t>
      </w:r>
      <w:proofErr w:type="spellEnd"/>
      <w:r w:rsidR="001821DB">
        <w:rPr>
          <w:rFonts w:ascii="David" w:hAnsi="David" w:cs="David" w:hint="cs"/>
          <w:sz w:val="24"/>
          <w:szCs w:val="24"/>
          <w:rtl/>
        </w:rPr>
        <w:t>, העותרת הגישה בקשה לרישיון עסק של מסעדה ברחוב דיזינגוף בתל אביב</w:t>
      </w:r>
      <w:r w:rsidR="00581801">
        <w:rPr>
          <w:rFonts w:ascii="David" w:hAnsi="David" w:cs="David" w:hint="cs"/>
          <w:sz w:val="24"/>
          <w:szCs w:val="24"/>
          <w:rtl/>
        </w:rPr>
        <w:t xml:space="preserve">, אלא שראש העירייה סירב לבקשתה מתוך הסתמכות על "קריטריונים" שלפיהם אין מקום לאשר רישיונות לפתיחת בתי אוכל </w:t>
      </w:r>
      <w:r w:rsidR="009D6C7E">
        <w:rPr>
          <w:rFonts w:ascii="David" w:hAnsi="David" w:cs="David" w:hint="cs"/>
          <w:sz w:val="24"/>
          <w:szCs w:val="24"/>
          <w:rtl/>
        </w:rPr>
        <w:t xml:space="preserve">באזור ושנקבעו מטעמים של שמירה על איכות הסביבה ואיכות החיים של המתגוררים שם. </w:t>
      </w:r>
      <w:r w:rsidR="00AB4DDA">
        <w:rPr>
          <w:rFonts w:ascii="David" w:hAnsi="David" w:cs="David" w:hint="cs"/>
          <w:sz w:val="24"/>
          <w:szCs w:val="24"/>
          <w:rtl/>
        </w:rPr>
        <w:t>העותרת הצביעה על העובדה שגם לאחר שנקבעו הקריטריונים הללו הוסיפה רשות הרישוי והעניקה רישיונות רבים לעסקים דומים באותו אזור</w:t>
      </w:r>
      <w:r w:rsidR="00AE47B6">
        <w:rPr>
          <w:rFonts w:ascii="David" w:hAnsi="David" w:cs="David" w:hint="cs"/>
          <w:sz w:val="24"/>
          <w:szCs w:val="24"/>
          <w:rtl/>
        </w:rPr>
        <w:t>. בית משפט נכבד זה קיבל את הע</w:t>
      </w:r>
      <w:r w:rsidR="00352448">
        <w:rPr>
          <w:rFonts w:ascii="David" w:hAnsi="David" w:cs="David" w:hint="cs"/>
          <w:sz w:val="24"/>
          <w:szCs w:val="24"/>
          <w:rtl/>
        </w:rPr>
        <w:t>ת</w:t>
      </w:r>
      <w:r w:rsidR="00AE47B6">
        <w:rPr>
          <w:rFonts w:ascii="David" w:hAnsi="David" w:cs="David" w:hint="cs"/>
          <w:sz w:val="24"/>
          <w:szCs w:val="24"/>
          <w:rtl/>
        </w:rPr>
        <w:t>ירה והורה על הענקת רישיון עסק לעותרת בציינו שהמשיב</w:t>
      </w:r>
      <w:r w:rsidR="00147E58">
        <w:rPr>
          <w:rFonts w:ascii="David" w:hAnsi="David" w:cs="David" w:hint="cs"/>
          <w:sz w:val="24"/>
          <w:szCs w:val="24"/>
          <w:rtl/>
        </w:rPr>
        <w:t>ים "</w:t>
      </w:r>
      <w:r w:rsidR="00147E58" w:rsidRPr="00B310F9">
        <w:rPr>
          <w:rFonts w:ascii="David" w:hAnsi="David" w:cs="David" w:hint="cs"/>
          <w:b/>
          <w:bCs/>
          <w:sz w:val="24"/>
          <w:szCs w:val="24"/>
          <w:u w:val="single"/>
          <w:rtl/>
        </w:rPr>
        <w:t>לא יישמעו בטענה שמנעו את הוצאת הרישיון לעותרת על יסוד קריטריונים שהם עצמם אינם מקפידים על שמירתם</w:t>
      </w:r>
      <w:r w:rsidR="00147E58">
        <w:rPr>
          <w:rFonts w:ascii="David" w:hAnsi="David" w:cs="David" w:hint="cs"/>
          <w:sz w:val="24"/>
          <w:szCs w:val="24"/>
          <w:rtl/>
        </w:rPr>
        <w:t xml:space="preserve">" </w:t>
      </w:r>
      <w:r w:rsidR="00A257E8">
        <w:rPr>
          <w:rFonts w:ascii="David" w:hAnsi="David" w:cs="David" w:hint="cs"/>
          <w:sz w:val="24"/>
          <w:szCs w:val="24"/>
          <w:rtl/>
        </w:rPr>
        <w:t>(</w:t>
      </w:r>
      <w:r w:rsidR="00F20919">
        <w:rPr>
          <w:rFonts w:ascii="David" w:hAnsi="David" w:cs="David" w:hint="cs"/>
          <w:sz w:val="24"/>
          <w:szCs w:val="24"/>
          <w:rtl/>
        </w:rPr>
        <w:t xml:space="preserve">בג"ץ 10/79 </w:t>
      </w:r>
      <w:proofErr w:type="spellStart"/>
      <w:r w:rsidR="00F20919" w:rsidRPr="00B310F9">
        <w:rPr>
          <w:rFonts w:ascii="David" w:hAnsi="David" w:cs="David" w:hint="cs"/>
          <w:b/>
          <w:bCs/>
          <w:sz w:val="24"/>
          <w:szCs w:val="24"/>
          <w:rtl/>
        </w:rPr>
        <w:t>הורמן</w:t>
      </w:r>
      <w:proofErr w:type="spellEnd"/>
      <w:r w:rsidR="00F20919" w:rsidRPr="00B310F9">
        <w:rPr>
          <w:rFonts w:ascii="David" w:hAnsi="David" w:cs="David" w:hint="cs"/>
          <w:b/>
          <w:bCs/>
          <w:sz w:val="24"/>
          <w:szCs w:val="24"/>
          <w:rtl/>
        </w:rPr>
        <w:t xml:space="preserve"> נ' ראש עיריית תל-אביב-יפו</w:t>
      </w:r>
      <w:r w:rsidR="00F20919">
        <w:rPr>
          <w:rFonts w:ascii="David" w:hAnsi="David" w:cs="David" w:hint="cs"/>
          <w:sz w:val="24"/>
          <w:szCs w:val="24"/>
          <w:rtl/>
        </w:rPr>
        <w:t xml:space="preserve">, פ"ד </w:t>
      </w:r>
      <w:r w:rsidR="00AE7875">
        <w:rPr>
          <w:rFonts w:ascii="David" w:hAnsi="David" w:cs="David" w:hint="cs"/>
          <w:sz w:val="24"/>
          <w:szCs w:val="24"/>
          <w:rtl/>
        </w:rPr>
        <w:t>לג(3) 60, 63-64 (1979);</w:t>
      </w:r>
      <w:r w:rsidR="00B310F9">
        <w:rPr>
          <w:rFonts w:ascii="David" w:hAnsi="David" w:cs="David" w:hint="cs"/>
          <w:b/>
          <w:bCs/>
          <w:sz w:val="24"/>
          <w:szCs w:val="24"/>
          <w:rtl/>
        </w:rPr>
        <w:t xml:space="preserve"> </w:t>
      </w:r>
      <w:r w:rsidR="00AE7875" w:rsidRPr="00A669F6">
        <w:rPr>
          <w:rFonts w:ascii="David" w:hAnsi="David" w:cs="David" w:hint="cs"/>
          <w:b/>
          <w:bCs/>
          <w:sz w:val="24"/>
          <w:szCs w:val="24"/>
          <w:rtl/>
        </w:rPr>
        <w:t>דותן, ביקורת שיפוטית</w:t>
      </w:r>
      <w:r w:rsidR="00AE7875" w:rsidRPr="00A669F6">
        <w:rPr>
          <w:rFonts w:ascii="David" w:hAnsi="David" w:cs="David" w:hint="cs"/>
          <w:sz w:val="24"/>
          <w:szCs w:val="24"/>
          <w:rtl/>
        </w:rPr>
        <w:t>, עמ' 6</w:t>
      </w:r>
      <w:r w:rsidR="00B310F9">
        <w:rPr>
          <w:rFonts w:ascii="David" w:hAnsi="David" w:cs="David" w:hint="cs"/>
          <w:sz w:val="24"/>
          <w:szCs w:val="24"/>
          <w:rtl/>
        </w:rPr>
        <w:t>88).</w:t>
      </w:r>
    </w:p>
    <w:p w14:paraId="73F2D3CC" w14:textId="5BD36A12" w:rsidR="00FB2719" w:rsidRDefault="00A257E8" w:rsidP="000F3296">
      <w:pPr>
        <w:pStyle w:val="a9"/>
        <w:numPr>
          <w:ilvl w:val="0"/>
          <w:numId w:val="3"/>
        </w:numPr>
        <w:spacing w:after="240" w:line="360" w:lineRule="auto"/>
        <w:ind w:left="368"/>
        <w:jc w:val="both"/>
        <w:textAlignment w:val="baseline"/>
        <w:rPr>
          <w:rFonts w:ascii="David" w:hAnsi="David" w:cs="David"/>
          <w:sz w:val="24"/>
          <w:szCs w:val="24"/>
        </w:rPr>
      </w:pPr>
      <w:r>
        <w:rPr>
          <w:rFonts w:ascii="David" w:hAnsi="David" w:cs="David" w:hint="cs"/>
          <w:sz w:val="24"/>
          <w:szCs w:val="24"/>
          <w:rtl/>
        </w:rPr>
        <w:t>כך מן הדין ומן הצדק לפסוק גם בענייננו, שעה שאין עוררין גם לשיטת המשיבה כי היא לא אוכפת את הנוהל העירוני על תפילות המוסלמים במרחב הציבורי של תל אביב</w:t>
      </w:r>
      <w:r w:rsidR="00264DF7">
        <w:rPr>
          <w:rFonts w:ascii="David" w:hAnsi="David" w:cs="David" w:hint="cs"/>
          <w:sz w:val="24"/>
          <w:szCs w:val="24"/>
          <w:rtl/>
        </w:rPr>
        <w:t>-יפו</w:t>
      </w:r>
      <w:r w:rsidR="00AC2147">
        <w:rPr>
          <w:rFonts w:ascii="David" w:hAnsi="David" w:cs="David" w:hint="cs"/>
          <w:sz w:val="24"/>
          <w:szCs w:val="24"/>
          <w:rtl/>
        </w:rPr>
        <w:t xml:space="preserve">, </w:t>
      </w:r>
      <w:r w:rsidR="00AC2147" w:rsidRPr="00C01F87">
        <w:rPr>
          <w:rFonts w:ascii="David" w:hAnsi="David" w:cs="David" w:hint="cs"/>
          <w:b/>
          <w:bCs/>
          <w:sz w:val="24"/>
          <w:szCs w:val="24"/>
          <w:u w:val="single"/>
          <w:rtl/>
        </w:rPr>
        <w:t xml:space="preserve">לפחות בשנתיים האחרונות שאירועים כאלה נערכו בגן </w:t>
      </w:r>
      <w:proofErr w:type="spellStart"/>
      <w:r w:rsidR="00AC2147" w:rsidRPr="00C01F87">
        <w:rPr>
          <w:rFonts w:ascii="David" w:hAnsi="David" w:cs="David" w:hint="cs"/>
          <w:b/>
          <w:bCs/>
          <w:sz w:val="24"/>
          <w:szCs w:val="24"/>
          <w:u w:val="single"/>
          <w:rtl/>
        </w:rPr>
        <w:t>צ'ארלס</w:t>
      </w:r>
      <w:proofErr w:type="spellEnd"/>
      <w:r w:rsidR="00AC2147" w:rsidRPr="00C01F87">
        <w:rPr>
          <w:rFonts w:ascii="David" w:hAnsi="David" w:cs="David" w:hint="cs"/>
          <w:b/>
          <w:bCs/>
          <w:sz w:val="24"/>
          <w:szCs w:val="24"/>
          <w:u w:val="single"/>
          <w:rtl/>
        </w:rPr>
        <w:t xml:space="preserve"> </w:t>
      </w:r>
      <w:proofErr w:type="spellStart"/>
      <w:r w:rsidR="00AC2147" w:rsidRPr="00C01F87">
        <w:rPr>
          <w:rFonts w:ascii="David" w:hAnsi="David" w:cs="David" w:hint="cs"/>
          <w:b/>
          <w:bCs/>
          <w:sz w:val="24"/>
          <w:szCs w:val="24"/>
          <w:u w:val="single"/>
          <w:rtl/>
        </w:rPr>
        <w:t>קלור</w:t>
      </w:r>
      <w:proofErr w:type="spellEnd"/>
      <w:r w:rsidR="00C01F87" w:rsidRPr="00C01F87">
        <w:rPr>
          <w:rFonts w:ascii="David" w:hAnsi="David" w:cs="David" w:hint="cs"/>
          <w:sz w:val="24"/>
          <w:szCs w:val="24"/>
          <w:rtl/>
        </w:rPr>
        <w:t xml:space="preserve"> (לפי פרסומים בכלי התקשורת)</w:t>
      </w:r>
      <w:r w:rsidR="00264DF7" w:rsidRPr="00C01F87">
        <w:rPr>
          <w:rFonts w:ascii="David" w:hAnsi="David" w:cs="David" w:hint="cs"/>
          <w:sz w:val="24"/>
          <w:szCs w:val="24"/>
          <w:rtl/>
        </w:rPr>
        <w:t>.</w:t>
      </w:r>
      <w:r w:rsidR="00264DF7">
        <w:rPr>
          <w:rFonts w:ascii="David" w:hAnsi="David" w:cs="David" w:hint="cs"/>
          <w:sz w:val="24"/>
          <w:szCs w:val="24"/>
          <w:rtl/>
        </w:rPr>
        <w:t xml:space="preserve"> ובעניין זה, </w:t>
      </w:r>
      <w:r w:rsidR="00264DF7" w:rsidRPr="00F20919">
        <w:rPr>
          <w:rFonts w:ascii="David" w:hAnsi="David" w:cs="David" w:hint="cs"/>
          <w:b/>
          <w:bCs/>
          <w:sz w:val="24"/>
          <w:szCs w:val="24"/>
          <w:rtl/>
        </w:rPr>
        <w:t xml:space="preserve">אי-ידיעה </w:t>
      </w:r>
      <w:r w:rsidR="00264DF7" w:rsidRPr="00F20919">
        <w:rPr>
          <w:rFonts w:ascii="David" w:hAnsi="David" w:cs="David"/>
          <w:b/>
          <w:bCs/>
          <w:sz w:val="24"/>
          <w:szCs w:val="24"/>
          <w:rtl/>
        </w:rPr>
        <w:t>–</w:t>
      </w:r>
      <w:r w:rsidR="00264DF7" w:rsidRPr="00F20919">
        <w:rPr>
          <w:rFonts w:ascii="David" w:hAnsi="David" w:cs="David" w:hint="cs"/>
          <w:b/>
          <w:bCs/>
          <w:sz w:val="24"/>
          <w:szCs w:val="24"/>
          <w:rtl/>
        </w:rPr>
        <w:t xml:space="preserve"> אינה פותרת</w:t>
      </w:r>
      <w:r w:rsidR="00F20919">
        <w:rPr>
          <w:rFonts w:ascii="David" w:hAnsi="David" w:cs="David" w:hint="cs"/>
          <w:sz w:val="24"/>
          <w:szCs w:val="24"/>
          <w:rtl/>
        </w:rPr>
        <w:t xml:space="preserve"> (תרתי משמע)</w:t>
      </w:r>
      <w:r w:rsidR="00264DF7">
        <w:rPr>
          <w:rFonts w:ascii="David" w:hAnsi="David" w:cs="David" w:hint="cs"/>
          <w:sz w:val="24"/>
          <w:szCs w:val="24"/>
          <w:rtl/>
        </w:rPr>
        <w:t>, הוא כלל יסוד במשפטנו</w:t>
      </w:r>
      <w:r w:rsidR="00F20919">
        <w:rPr>
          <w:rFonts w:ascii="David" w:hAnsi="David" w:cs="David" w:hint="cs"/>
          <w:sz w:val="24"/>
          <w:szCs w:val="24"/>
          <w:rtl/>
        </w:rPr>
        <w:t xml:space="preserve"> ב</w:t>
      </w:r>
      <w:r w:rsidR="007E589F">
        <w:rPr>
          <w:rFonts w:ascii="David" w:hAnsi="David" w:cs="David" w:hint="cs"/>
          <w:sz w:val="24"/>
          <w:szCs w:val="24"/>
          <w:rtl/>
        </w:rPr>
        <w:t>אשר ל</w:t>
      </w:r>
      <w:r w:rsidR="00F20919">
        <w:rPr>
          <w:rFonts w:ascii="David" w:hAnsi="David" w:cs="David" w:hint="cs"/>
          <w:sz w:val="24"/>
          <w:szCs w:val="24"/>
          <w:rtl/>
        </w:rPr>
        <w:t>אכיפת שלטון החוק</w:t>
      </w:r>
      <w:r w:rsidR="007E589F">
        <w:rPr>
          <w:rFonts w:ascii="David" w:hAnsi="David" w:cs="David" w:hint="cs"/>
          <w:sz w:val="24"/>
          <w:szCs w:val="24"/>
          <w:rtl/>
        </w:rPr>
        <w:t xml:space="preserve"> באופן שוויוני</w:t>
      </w:r>
      <w:r w:rsidR="00F20919">
        <w:rPr>
          <w:rFonts w:ascii="David" w:hAnsi="David" w:cs="David" w:hint="cs"/>
          <w:sz w:val="24"/>
          <w:szCs w:val="24"/>
          <w:rtl/>
        </w:rPr>
        <w:t>.</w:t>
      </w:r>
    </w:p>
    <w:p w14:paraId="2474599B" w14:textId="3A4FAAC6" w:rsidR="00525109" w:rsidRDefault="00FB2719" w:rsidP="000F3296">
      <w:pPr>
        <w:pStyle w:val="a9"/>
        <w:numPr>
          <w:ilvl w:val="0"/>
          <w:numId w:val="3"/>
        </w:numPr>
        <w:spacing w:after="240" w:line="360" w:lineRule="auto"/>
        <w:ind w:left="368"/>
        <w:jc w:val="both"/>
        <w:textAlignment w:val="baseline"/>
        <w:rPr>
          <w:rFonts w:ascii="David" w:hAnsi="David" w:cs="David"/>
          <w:sz w:val="24"/>
          <w:szCs w:val="24"/>
        </w:rPr>
      </w:pPr>
      <w:proofErr w:type="spellStart"/>
      <w:r w:rsidRPr="008A2FC7">
        <w:rPr>
          <w:rFonts w:ascii="David" w:hAnsi="David" w:cs="David" w:hint="cs"/>
          <w:sz w:val="24"/>
          <w:szCs w:val="24"/>
          <w:u w:val="single"/>
          <w:rtl/>
        </w:rPr>
        <w:t>ודוקו</w:t>
      </w:r>
      <w:proofErr w:type="spellEnd"/>
      <w:r>
        <w:rPr>
          <w:rFonts w:ascii="David" w:hAnsi="David" w:cs="David" w:hint="cs"/>
          <w:sz w:val="24"/>
          <w:szCs w:val="24"/>
          <w:rtl/>
        </w:rPr>
        <w:t>: "</w:t>
      </w:r>
      <w:r w:rsidRPr="008A2FC7">
        <w:rPr>
          <w:rFonts w:ascii="David" w:hAnsi="David" w:cs="David" w:hint="cs"/>
          <w:b/>
          <w:bCs/>
          <w:sz w:val="24"/>
          <w:szCs w:val="24"/>
          <w:rtl/>
        </w:rPr>
        <w:t xml:space="preserve">כאשר הרשות </w:t>
      </w:r>
      <w:r w:rsidR="009B518F" w:rsidRPr="008A2FC7">
        <w:rPr>
          <w:rFonts w:ascii="David" w:hAnsi="David" w:cs="David" w:hint="cs"/>
          <w:b/>
          <w:bCs/>
          <w:sz w:val="24"/>
          <w:szCs w:val="24"/>
          <w:rtl/>
        </w:rPr>
        <w:t>נמנעת מאכיפת הדין על אחרים</w:t>
      </w:r>
      <w:r w:rsidR="009B518F">
        <w:rPr>
          <w:rFonts w:ascii="David" w:hAnsi="David" w:cs="David" w:hint="cs"/>
          <w:sz w:val="24"/>
          <w:szCs w:val="24"/>
          <w:rtl/>
        </w:rPr>
        <w:t>" כבענייננו (ביחס למוסלמים), "</w:t>
      </w:r>
      <w:r w:rsidR="009B518F" w:rsidRPr="008A2FC7">
        <w:rPr>
          <w:rFonts w:ascii="David" w:hAnsi="David" w:cs="David" w:hint="cs"/>
          <w:b/>
          <w:bCs/>
          <w:sz w:val="24"/>
          <w:szCs w:val="24"/>
          <w:rtl/>
        </w:rPr>
        <w:t xml:space="preserve">הרי דיני האכיפה מקנים לה, בדרך כלל, שיקול דעת בכל הנוגע לאכיפת החוק. לפיכך... </w:t>
      </w:r>
      <w:r w:rsidR="00B55994" w:rsidRPr="008A2FC7">
        <w:rPr>
          <w:rFonts w:ascii="David" w:hAnsi="David" w:cs="David" w:hint="cs"/>
          <w:b/>
          <w:bCs/>
          <w:sz w:val="24"/>
          <w:szCs w:val="24"/>
          <w:rtl/>
        </w:rPr>
        <w:t xml:space="preserve">יש לרשות מרחב מסוים של שיקול דעת שמאפשר לה, עקרונית, ליישם את עקרון השוויון, </w:t>
      </w:r>
      <w:r w:rsidR="00B55994" w:rsidRPr="00381AC4">
        <w:rPr>
          <w:rFonts w:ascii="David" w:hAnsi="David" w:cs="David" w:hint="cs"/>
          <w:b/>
          <w:bCs/>
          <w:sz w:val="24"/>
          <w:szCs w:val="24"/>
          <w:u w:val="single"/>
          <w:rtl/>
        </w:rPr>
        <w:t xml:space="preserve">וכך גם יכול </w:t>
      </w:r>
      <w:r w:rsidR="008A2FC7" w:rsidRPr="00381AC4">
        <w:rPr>
          <w:rFonts w:ascii="David" w:hAnsi="David" w:cs="David" w:hint="cs"/>
          <w:b/>
          <w:bCs/>
          <w:sz w:val="24"/>
          <w:szCs w:val="24"/>
          <w:u w:val="single"/>
          <w:rtl/>
        </w:rPr>
        <w:t xml:space="preserve">להיות לבית המשפט מרחב תמרון מסוים בכל הנוגע </w:t>
      </w:r>
      <w:proofErr w:type="spellStart"/>
      <w:r w:rsidR="008A2FC7" w:rsidRPr="00381AC4">
        <w:rPr>
          <w:rFonts w:ascii="David" w:hAnsi="David" w:cs="David" w:hint="cs"/>
          <w:b/>
          <w:bCs/>
          <w:sz w:val="24"/>
          <w:szCs w:val="24"/>
          <w:u w:val="single"/>
          <w:rtl/>
        </w:rPr>
        <w:t>לסעדים</w:t>
      </w:r>
      <w:proofErr w:type="spellEnd"/>
      <w:r w:rsidR="008A2FC7" w:rsidRPr="00381AC4">
        <w:rPr>
          <w:rFonts w:ascii="David" w:hAnsi="David" w:cs="David" w:hint="cs"/>
          <w:b/>
          <w:bCs/>
          <w:sz w:val="24"/>
          <w:szCs w:val="24"/>
          <w:u w:val="single"/>
          <w:rtl/>
        </w:rPr>
        <w:t xml:space="preserve"> שניתן להעניק במצבים כאלה</w:t>
      </w:r>
      <w:r w:rsidR="008A2FC7">
        <w:rPr>
          <w:rFonts w:ascii="David" w:hAnsi="David" w:cs="David" w:hint="cs"/>
          <w:sz w:val="24"/>
          <w:szCs w:val="24"/>
          <w:rtl/>
        </w:rPr>
        <w:t>" (</w:t>
      </w:r>
      <w:r w:rsidR="008A2FC7" w:rsidRPr="00A669F6">
        <w:rPr>
          <w:rFonts w:ascii="David" w:hAnsi="David" w:cs="David" w:hint="cs"/>
          <w:b/>
          <w:bCs/>
          <w:sz w:val="24"/>
          <w:szCs w:val="24"/>
          <w:rtl/>
        </w:rPr>
        <w:t>דותן, ביקורת שיפוטית</w:t>
      </w:r>
      <w:r w:rsidR="008A2FC7" w:rsidRPr="00A669F6">
        <w:rPr>
          <w:rFonts w:ascii="David" w:hAnsi="David" w:cs="David" w:hint="cs"/>
          <w:sz w:val="24"/>
          <w:szCs w:val="24"/>
          <w:rtl/>
        </w:rPr>
        <w:t xml:space="preserve">, עמ' </w:t>
      </w:r>
      <w:r w:rsidR="008A2FC7">
        <w:rPr>
          <w:rFonts w:ascii="David" w:hAnsi="David" w:cs="David" w:hint="cs"/>
          <w:sz w:val="24"/>
          <w:szCs w:val="24"/>
          <w:rtl/>
        </w:rPr>
        <w:t>700).</w:t>
      </w:r>
      <w:r w:rsidR="00525109">
        <w:rPr>
          <w:rFonts w:ascii="David" w:hAnsi="David" w:cs="David" w:hint="cs"/>
          <w:sz w:val="24"/>
          <w:szCs w:val="24"/>
          <w:rtl/>
        </w:rPr>
        <w:t xml:space="preserve"> </w:t>
      </w:r>
    </w:p>
    <w:p w14:paraId="31B340B3" w14:textId="0BCBB1F6" w:rsidR="00AC5075" w:rsidRPr="000F3296" w:rsidRDefault="00AC5075" w:rsidP="000F3296">
      <w:pPr>
        <w:pStyle w:val="a9"/>
        <w:numPr>
          <w:ilvl w:val="0"/>
          <w:numId w:val="3"/>
        </w:numPr>
        <w:spacing w:after="240" w:line="360" w:lineRule="auto"/>
        <w:ind w:left="368"/>
        <w:jc w:val="both"/>
        <w:textAlignment w:val="baseline"/>
        <w:rPr>
          <w:rFonts w:ascii="David" w:hAnsi="David" w:cs="David"/>
          <w:sz w:val="24"/>
          <w:szCs w:val="24"/>
          <w:rtl/>
        </w:rPr>
      </w:pPr>
      <w:r w:rsidRPr="000F3296">
        <w:rPr>
          <w:rFonts w:ascii="David" w:hAnsi="David" w:cs="David" w:hint="cs"/>
          <w:sz w:val="24"/>
          <w:szCs w:val="24"/>
          <w:rtl/>
        </w:rPr>
        <w:t>בענייננו, לא די שהמשיבה סטתה ממדיניותה ביחס לתפילות המוסלמים בהפרדה בשטחיה הציבוריים</w:t>
      </w:r>
      <w:r w:rsidR="005453BD">
        <w:rPr>
          <w:rFonts w:ascii="David" w:hAnsi="David" w:cs="David" w:hint="cs"/>
          <w:sz w:val="24"/>
          <w:szCs w:val="24"/>
          <w:rtl/>
        </w:rPr>
        <w:t xml:space="preserve"> (ו/או אוכפת בררנית)</w:t>
      </w:r>
      <w:r w:rsidRPr="000F3296">
        <w:rPr>
          <w:rFonts w:ascii="David" w:hAnsi="David" w:cs="David" w:hint="cs"/>
          <w:sz w:val="24"/>
          <w:szCs w:val="24"/>
          <w:rtl/>
        </w:rPr>
        <w:t xml:space="preserve">, המשיבה אף </w:t>
      </w:r>
      <w:proofErr w:type="spellStart"/>
      <w:r w:rsidRPr="000F3296">
        <w:rPr>
          <w:rFonts w:ascii="David" w:hAnsi="David" w:cs="David" w:hint="cs"/>
          <w:sz w:val="24"/>
          <w:szCs w:val="24"/>
          <w:rtl/>
        </w:rPr>
        <w:t>איפשרה</w:t>
      </w:r>
      <w:proofErr w:type="spellEnd"/>
      <w:r w:rsidRPr="000F3296">
        <w:rPr>
          <w:rFonts w:ascii="David" w:hAnsi="David" w:cs="David" w:hint="cs"/>
          <w:sz w:val="24"/>
          <w:szCs w:val="24"/>
          <w:rtl/>
        </w:rPr>
        <w:t xml:space="preserve"> למערערת לסטות מהנוהל העירוני שלה עצמה </w:t>
      </w:r>
      <w:r w:rsidRPr="000F3296">
        <w:rPr>
          <w:rFonts w:ascii="David" w:hAnsi="David" w:cs="David"/>
          <w:sz w:val="24"/>
          <w:szCs w:val="24"/>
          <w:rtl/>
        </w:rPr>
        <w:t>–</w:t>
      </w:r>
      <w:r w:rsidRPr="000F3296">
        <w:rPr>
          <w:rFonts w:ascii="David" w:hAnsi="David" w:cs="David" w:hint="cs"/>
          <w:sz w:val="24"/>
          <w:szCs w:val="24"/>
          <w:rtl/>
        </w:rPr>
        <w:t xml:space="preserve"> כפי שהמשיבה הודתה בפה-מלא בתגובתה לעתירה ב</w:t>
      </w:r>
      <w:r w:rsidRPr="000F3296">
        <w:rPr>
          <w:rFonts w:cs="David" w:hint="cs"/>
          <w:b/>
          <w:bCs/>
          <w:sz w:val="24"/>
          <w:szCs w:val="24"/>
          <w:rtl/>
        </w:rPr>
        <w:t xml:space="preserve">עניין חירות </w:t>
      </w:r>
      <w:r w:rsidRPr="000F3296">
        <w:rPr>
          <w:rFonts w:cs="David"/>
          <w:b/>
          <w:bCs/>
          <w:sz w:val="24"/>
          <w:szCs w:val="24"/>
          <w:rtl/>
        </w:rPr>
        <w:t>–</w:t>
      </w:r>
      <w:r w:rsidRPr="000F3296">
        <w:rPr>
          <w:rFonts w:cs="David" w:hint="cs"/>
          <w:b/>
          <w:bCs/>
          <w:sz w:val="24"/>
          <w:szCs w:val="24"/>
          <w:rtl/>
        </w:rPr>
        <w:t xml:space="preserve"> המחוזי</w:t>
      </w:r>
      <w:r w:rsidRPr="000F3296">
        <w:rPr>
          <w:rFonts w:cs="David" w:hint="cs"/>
          <w:sz w:val="24"/>
          <w:szCs w:val="24"/>
          <w:rtl/>
        </w:rPr>
        <w:t xml:space="preserve"> (</w:t>
      </w:r>
      <w:r w:rsidRPr="000F3296">
        <w:rPr>
          <w:rFonts w:ascii="David" w:hAnsi="David" w:cs="David" w:hint="cs"/>
          <w:sz w:val="24"/>
          <w:szCs w:val="24"/>
          <w:rtl/>
        </w:rPr>
        <w:t xml:space="preserve">ביום 19.9.2023) בהתייחס להיתר </w:t>
      </w:r>
      <w:r w:rsidRPr="000F3296">
        <w:rPr>
          <w:rFonts w:ascii="David" w:hAnsi="David" w:cs="David" w:hint="cs"/>
          <w:b/>
          <w:bCs/>
          <w:sz w:val="24"/>
          <w:szCs w:val="24"/>
          <w:rtl/>
        </w:rPr>
        <w:t>הספציפי</w:t>
      </w:r>
      <w:r w:rsidRPr="000F3296">
        <w:rPr>
          <w:rFonts w:ascii="David" w:hAnsi="David" w:cs="David" w:hint="cs"/>
          <w:sz w:val="24"/>
          <w:szCs w:val="24"/>
          <w:rtl/>
        </w:rPr>
        <w:t xml:space="preserve"> לאירועי התפילה </w:t>
      </w:r>
      <w:r w:rsidRPr="000F3296">
        <w:rPr>
          <w:rFonts w:ascii="David" w:hAnsi="David" w:cs="David" w:hint="cs"/>
          <w:b/>
          <w:bCs/>
          <w:sz w:val="24"/>
          <w:szCs w:val="24"/>
          <w:rtl/>
        </w:rPr>
        <w:t>הקונקרטיים</w:t>
      </w:r>
      <w:r w:rsidRPr="000F3296">
        <w:rPr>
          <w:rFonts w:ascii="David" w:hAnsi="David" w:cs="David" w:hint="cs"/>
          <w:sz w:val="24"/>
          <w:szCs w:val="24"/>
          <w:rtl/>
        </w:rPr>
        <w:t xml:space="preserve"> ביום כיפור תשפ"ד בכיכר דיזינגוף, שניתן </w:t>
      </w:r>
      <w:r w:rsidRPr="000F3296">
        <w:rPr>
          <w:rFonts w:ascii="David" w:hAnsi="David" w:cs="David" w:hint="cs"/>
          <w:b/>
          <w:bCs/>
          <w:sz w:val="24"/>
          <w:szCs w:val="24"/>
          <w:u w:val="single"/>
          <w:rtl/>
        </w:rPr>
        <w:t>למערערת</w:t>
      </w:r>
      <w:r w:rsidRPr="000F3296">
        <w:rPr>
          <w:rFonts w:ascii="David" w:hAnsi="David" w:cs="David" w:hint="cs"/>
          <w:sz w:val="24"/>
          <w:szCs w:val="24"/>
          <w:rtl/>
        </w:rPr>
        <w:t>, כי המשיבה "</w:t>
      </w:r>
      <w:r w:rsidRPr="000F3296">
        <w:rPr>
          <w:rFonts w:ascii="David" w:hAnsi="David" w:cs="David" w:hint="cs"/>
          <w:b/>
          <w:bCs/>
          <w:sz w:val="24"/>
          <w:szCs w:val="24"/>
          <w:u w:val="single"/>
          <w:rtl/>
        </w:rPr>
        <w:t xml:space="preserve">ביכרה כי יתקיים אירוע מסודר ומוסדר </w:t>
      </w:r>
      <w:r w:rsidRPr="000F3296">
        <w:rPr>
          <w:rFonts w:ascii="David" w:hAnsi="David" w:cs="David" w:hint="cs"/>
          <w:b/>
          <w:bCs/>
          <w:sz w:val="28"/>
          <w:szCs w:val="28"/>
          <w:u w:val="single"/>
          <w:rtl/>
        </w:rPr>
        <w:t>הכולל אישור עירוני</w:t>
      </w:r>
      <w:r w:rsidRPr="000F3296">
        <w:rPr>
          <w:rFonts w:ascii="David" w:hAnsi="David" w:cs="David" w:hint="cs"/>
          <w:b/>
          <w:bCs/>
          <w:sz w:val="24"/>
          <w:szCs w:val="24"/>
          <w:u w:val="single"/>
          <w:rtl/>
        </w:rPr>
        <w:t xml:space="preserve">; על פני אירוע הנעשה ללא אישור. זאת, הן </w:t>
      </w:r>
      <w:r w:rsidRPr="000F3296">
        <w:rPr>
          <w:rFonts w:ascii="David" w:hAnsi="David" w:cs="David" w:hint="cs"/>
          <w:b/>
          <w:bCs/>
          <w:sz w:val="30"/>
          <w:szCs w:val="30"/>
          <w:u w:val="single"/>
          <w:rtl/>
        </w:rPr>
        <w:t>לטובת משתתפי האירוע, כך שיתאפשר להם להציב במה וכדו'</w:t>
      </w:r>
      <w:r w:rsidRPr="000F3296">
        <w:rPr>
          <w:rFonts w:ascii="David" w:hAnsi="David" w:cs="David" w:hint="cs"/>
          <w:b/>
          <w:bCs/>
          <w:sz w:val="24"/>
          <w:szCs w:val="24"/>
          <w:u w:val="single"/>
          <w:rtl/>
        </w:rPr>
        <w:t>, והן בשל היבטים הנוגעים לסדר הציבורי...</w:t>
      </w:r>
      <w:r w:rsidRPr="000F3296">
        <w:rPr>
          <w:rFonts w:ascii="David" w:hAnsi="David" w:cs="David" w:hint="cs"/>
          <w:sz w:val="24"/>
          <w:szCs w:val="24"/>
          <w:rtl/>
        </w:rPr>
        <w:t xml:space="preserve">" </w:t>
      </w:r>
      <w:r w:rsidRPr="00AA1067">
        <w:rPr>
          <w:rFonts w:ascii="David" w:hAnsi="David" w:cs="David" w:hint="cs"/>
          <w:sz w:val="24"/>
          <w:szCs w:val="24"/>
          <w:rtl/>
        </w:rPr>
        <w:t>(מצ"ב כ</w:t>
      </w:r>
      <w:r w:rsidRPr="00AA1067">
        <w:rPr>
          <w:rFonts w:ascii="David" w:hAnsi="David" w:cs="David" w:hint="cs"/>
          <w:b/>
          <w:bCs/>
          <w:sz w:val="24"/>
          <w:szCs w:val="24"/>
          <w:u w:val="single"/>
          <w:rtl/>
        </w:rPr>
        <w:t xml:space="preserve">נספח </w:t>
      </w:r>
      <w:r w:rsidR="00AA1067" w:rsidRPr="00AA1067">
        <w:rPr>
          <w:rFonts w:ascii="David" w:hAnsi="David" w:cs="David" w:hint="cs"/>
          <w:b/>
          <w:bCs/>
          <w:sz w:val="24"/>
          <w:szCs w:val="24"/>
          <w:u w:val="single"/>
          <w:rtl/>
        </w:rPr>
        <w:t>ד</w:t>
      </w:r>
      <w:r w:rsidRPr="00AA1067">
        <w:rPr>
          <w:rFonts w:ascii="David" w:hAnsi="David" w:cs="David" w:hint="cs"/>
          <w:b/>
          <w:bCs/>
          <w:sz w:val="24"/>
          <w:szCs w:val="24"/>
          <w:u w:val="single"/>
          <w:rtl/>
        </w:rPr>
        <w:t>'</w:t>
      </w:r>
      <w:r w:rsidRPr="00AA1067">
        <w:rPr>
          <w:rFonts w:ascii="David" w:hAnsi="David" w:cs="David" w:hint="cs"/>
          <w:sz w:val="24"/>
          <w:szCs w:val="24"/>
          <w:rtl/>
        </w:rPr>
        <w:t>). כלומר, האישור שניתן על ידי המשיבה כולל בחובו, מיניה וביה, אישור</w:t>
      </w:r>
      <w:r w:rsidRPr="000F3296">
        <w:rPr>
          <w:rFonts w:ascii="David" w:hAnsi="David" w:cs="David" w:hint="cs"/>
          <w:sz w:val="24"/>
          <w:szCs w:val="24"/>
          <w:rtl/>
        </w:rPr>
        <w:t xml:space="preserve"> להציב אמצעים פיזיים שיש בהם כדי להפריד בין גברים ונשים.</w:t>
      </w:r>
    </w:p>
    <w:p w14:paraId="44C5D171" w14:textId="77777777" w:rsidR="00AC5075" w:rsidRPr="000F3296" w:rsidRDefault="00AC5075" w:rsidP="000F3296">
      <w:pPr>
        <w:pStyle w:val="a9"/>
        <w:numPr>
          <w:ilvl w:val="0"/>
          <w:numId w:val="3"/>
        </w:numPr>
        <w:spacing w:after="240" w:line="360" w:lineRule="auto"/>
        <w:ind w:left="368"/>
        <w:jc w:val="both"/>
        <w:textAlignment w:val="baseline"/>
        <w:rPr>
          <w:rFonts w:ascii="David" w:hAnsi="David" w:cs="David"/>
          <w:sz w:val="24"/>
          <w:szCs w:val="24"/>
          <w:rtl/>
        </w:rPr>
      </w:pPr>
      <w:r w:rsidRPr="000F3296">
        <w:rPr>
          <w:rFonts w:ascii="David" w:hAnsi="David" w:cs="David" w:hint="cs"/>
          <w:sz w:val="24"/>
          <w:szCs w:val="24"/>
          <w:rtl/>
        </w:rPr>
        <w:lastRenderedPageBreak/>
        <w:t>הלכה פסוקה היא מימים ימימה כי "</w:t>
      </w:r>
      <w:r w:rsidRPr="000F3296">
        <w:rPr>
          <w:rFonts w:ascii="David" w:hAnsi="David" w:cs="David" w:hint="cs"/>
          <w:b/>
          <w:bCs/>
          <w:sz w:val="24"/>
          <w:szCs w:val="24"/>
          <w:rtl/>
        </w:rPr>
        <w:t xml:space="preserve">רשות ציבורית יכולה לסטות במקרה מיוחד מקווי מדיניות שקבעה לעצמה, ואם עשתה זאת במקרה אחד מטעמים מסוימים </w:t>
      </w:r>
      <w:r w:rsidRPr="000F3296">
        <w:rPr>
          <w:rFonts w:ascii="David" w:hAnsi="David" w:cs="David" w:hint="cs"/>
          <w:b/>
          <w:bCs/>
          <w:sz w:val="24"/>
          <w:szCs w:val="24"/>
          <w:u w:val="single"/>
          <w:rtl/>
        </w:rPr>
        <w:t>אפשר לחייבה</w:t>
      </w:r>
      <w:r w:rsidRPr="000F3296">
        <w:rPr>
          <w:rFonts w:ascii="David" w:hAnsi="David" w:cs="David" w:hint="cs"/>
          <w:b/>
          <w:bCs/>
          <w:sz w:val="24"/>
          <w:szCs w:val="24"/>
          <w:rtl/>
        </w:rPr>
        <w:t xml:space="preserve"> לנהוג באותו אופן במקרה דומה בעתיד כדי למנוע הפליה בין שווים</w:t>
      </w:r>
      <w:r w:rsidRPr="000F3296">
        <w:rPr>
          <w:rFonts w:ascii="David" w:hAnsi="David" w:cs="David" w:hint="cs"/>
          <w:sz w:val="24"/>
          <w:szCs w:val="24"/>
          <w:rtl/>
        </w:rPr>
        <w:t xml:space="preserve">" (בג"ץ 11/63 </w:t>
      </w:r>
      <w:r w:rsidRPr="000F3296">
        <w:rPr>
          <w:rFonts w:ascii="David" w:hAnsi="David" w:cs="David" w:hint="cs"/>
          <w:b/>
          <w:bCs/>
          <w:sz w:val="24"/>
          <w:szCs w:val="24"/>
          <w:rtl/>
        </w:rPr>
        <w:t>יפו סן (מוצרי הדר) בע"מ נ' שר המסחר והתעשיה</w:t>
      </w:r>
      <w:r w:rsidRPr="000F3296">
        <w:rPr>
          <w:rFonts w:ascii="David" w:hAnsi="David" w:cs="David" w:hint="cs"/>
          <w:sz w:val="24"/>
          <w:szCs w:val="24"/>
          <w:rtl/>
        </w:rPr>
        <w:t xml:space="preserve">, פ"ד </w:t>
      </w:r>
      <w:proofErr w:type="spellStart"/>
      <w:r w:rsidRPr="000F3296">
        <w:rPr>
          <w:rFonts w:ascii="David" w:hAnsi="David" w:cs="David" w:hint="cs"/>
          <w:sz w:val="24"/>
          <w:szCs w:val="24"/>
          <w:rtl/>
        </w:rPr>
        <w:t>יז</w:t>
      </w:r>
      <w:proofErr w:type="spellEnd"/>
      <w:r w:rsidRPr="000F3296">
        <w:rPr>
          <w:rFonts w:ascii="David" w:hAnsi="David" w:cs="David" w:hint="cs"/>
          <w:sz w:val="24"/>
          <w:szCs w:val="24"/>
          <w:rtl/>
        </w:rPr>
        <w:t xml:space="preserve"> 737, 744 (1963), כב' השופט </w:t>
      </w:r>
      <w:proofErr w:type="spellStart"/>
      <w:r w:rsidRPr="000F3296">
        <w:rPr>
          <w:rFonts w:ascii="David" w:hAnsi="David" w:cs="David" w:hint="cs"/>
          <w:sz w:val="24"/>
          <w:szCs w:val="24"/>
          <w:rtl/>
        </w:rPr>
        <w:t>ברנזון</w:t>
      </w:r>
      <w:proofErr w:type="spellEnd"/>
      <w:r w:rsidRPr="000F3296">
        <w:rPr>
          <w:rFonts w:ascii="David" w:hAnsi="David" w:cs="David" w:hint="cs"/>
          <w:sz w:val="24"/>
          <w:szCs w:val="24"/>
          <w:rtl/>
        </w:rPr>
        <w:t>).</w:t>
      </w:r>
    </w:p>
    <w:p w14:paraId="7400C1A7" w14:textId="31EC7E6E" w:rsidR="00AC5075" w:rsidRPr="000F3296" w:rsidRDefault="00AC5075" w:rsidP="000F3296">
      <w:pPr>
        <w:pStyle w:val="a9"/>
        <w:numPr>
          <w:ilvl w:val="0"/>
          <w:numId w:val="3"/>
        </w:numPr>
        <w:spacing w:after="240" w:line="360" w:lineRule="auto"/>
        <w:ind w:left="368"/>
        <w:jc w:val="both"/>
        <w:textAlignment w:val="baseline"/>
        <w:rPr>
          <w:rFonts w:ascii="David" w:hAnsi="David" w:cs="David"/>
          <w:sz w:val="24"/>
          <w:szCs w:val="24"/>
          <w:rtl/>
        </w:rPr>
      </w:pPr>
      <w:r w:rsidRPr="000F3296">
        <w:rPr>
          <w:rFonts w:ascii="David" w:hAnsi="David" w:cs="David" w:hint="cs"/>
          <w:sz w:val="24"/>
          <w:szCs w:val="24"/>
          <w:rtl/>
        </w:rPr>
        <w:t>בענייננו, מדובר במקרה אופייני המוביל להתערבות בית המשפט הנכבד, שכן המשיבה סטתה מהנחיותיה במקרים קודמים שנסיבותיהם דומים לאלו של המערערים, אשר שגה בית המשפט קמא עת לא קיבל את טענתם לסטייתה הלגיטימית של המשיבה מהנוהל העירוני במקרה של תפילת המוסלמים בהפרדה במרחב הציבורי, ה"</w:t>
      </w:r>
      <w:r w:rsidRPr="000F3296">
        <w:rPr>
          <w:rFonts w:ascii="David" w:hAnsi="David" w:cs="David" w:hint="cs"/>
          <w:b/>
          <w:bCs/>
          <w:sz w:val="24"/>
          <w:szCs w:val="24"/>
          <w:rtl/>
        </w:rPr>
        <w:t>מקימה חובה של הרשות להוסיף ולסטות מההנחיות בכל מקרה דומה שיבוא לפניה בעתיד</w:t>
      </w:r>
      <w:r w:rsidRPr="000F3296">
        <w:rPr>
          <w:rFonts w:ascii="David" w:hAnsi="David" w:cs="David" w:hint="cs"/>
          <w:sz w:val="24"/>
          <w:szCs w:val="24"/>
          <w:rtl/>
        </w:rPr>
        <w:t>", כדברי פרופ' דותן בספרו החדש. "</w:t>
      </w:r>
      <w:r w:rsidRPr="000F3296">
        <w:rPr>
          <w:rFonts w:ascii="David" w:hAnsi="David" w:cs="David" w:hint="cs"/>
          <w:b/>
          <w:bCs/>
          <w:sz w:val="24"/>
          <w:szCs w:val="24"/>
          <w:rtl/>
        </w:rPr>
        <w:t>במקרים כאלה טענתו של העותר לחובתה של הרשות לסטות בעניינו מהנחיותיה מבוססת על עקרון השוויון</w:t>
      </w:r>
      <w:r w:rsidRPr="000F3296">
        <w:rPr>
          <w:rFonts w:ascii="David" w:hAnsi="David" w:cs="David" w:hint="cs"/>
          <w:sz w:val="24"/>
          <w:szCs w:val="24"/>
          <w:rtl/>
        </w:rPr>
        <w:t>". ואף "</w:t>
      </w:r>
      <w:r w:rsidRPr="00B530DC">
        <w:rPr>
          <w:rFonts w:ascii="David" w:hAnsi="David" w:cs="David" w:hint="cs"/>
          <w:b/>
          <w:bCs/>
          <w:sz w:val="24"/>
          <w:szCs w:val="24"/>
          <w:u w:val="single"/>
          <w:rtl/>
        </w:rPr>
        <w:t xml:space="preserve">יש מקרים שבהם בית המשפט עשוי להתערב ולהורות לרשות </w:t>
      </w:r>
      <w:proofErr w:type="spellStart"/>
      <w:r w:rsidRPr="00B530DC">
        <w:rPr>
          <w:rFonts w:ascii="David" w:hAnsi="David" w:cs="David" w:hint="cs"/>
          <w:b/>
          <w:bCs/>
          <w:sz w:val="24"/>
          <w:szCs w:val="24"/>
          <w:u w:val="single"/>
          <w:rtl/>
        </w:rPr>
        <w:t>המינהלית</w:t>
      </w:r>
      <w:proofErr w:type="spellEnd"/>
      <w:r w:rsidRPr="00B530DC">
        <w:rPr>
          <w:rFonts w:ascii="David" w:hAnsi="David" w:cs="David" w:hint="cs"/>
          <w:b/>
          <w:bCs/>
          <w:sz w:val="24"/>
          <w:szCs w:val="24"/>
          <w:u w:val="single"/>
          <w:rtl/>
        </w:rPr>
        <w:t xml:space="preserve"> לסטות מהמדיניות בעקבות מקרים קודמים גם אם ההחלטות הקודמות היו מנוגדות למדיניותה המוצהרת של הרשות והתקבלו ללא הצדקות ענייניות מתאימות</w:t>
      </w:r>
      <w:r w:rsidRPr="000F3296">
        <w:rPr>
          <w:rFonts w:ascii="David" w:hAnsi="David" w:cs="David" w:hint="cs"/>
          <w:sz w:val="24"/>
          <w:szCs w:val="24"/>
          <w:rtl/>
        </w:rPr>
        <w:t>" (</w:t>
      </w:r>
      <w:r w:rsidRPr="000F3296">
        <w:rPr>
          <w:rFonts w:ascii="David" w:hAnsi="David" w:cs="David" w:hint="cs"/>
          <w:b/>
          <w:bCs/>
          <w:sz w:val="24"/>
          <w:szCs w:val="24"/>
          <w:rtl/>
        </w:rPr>
        <w:t>דותן, ביקורת שיפוטית</w:t>
      </w:r>
      <w:r w:rsidRPr="000F3296">
        <w:rPr>
          <w:rFonts w:ascii="David" w:hAnsi="David" w:cs="David" w:hint="cs"/>
          <w:sz w:val="24"/>
          <w:szCs w:val="24"/>
          <w:rtl/>
        </w:rPr>
        <w:t>, כרך ב', עמ' 825-826).</w:t>
      </w:r>
      <w:r w:rsidR="00B530DC">
        <w:rPr>
          <w:rFonts w:ascii="David" w:hAnsi="David" w:cs="David" w:hint="cs"/>
          <w:sz w:val="24"/>
          <w:szCs w:val="24"/>
          <w:rtl/>
        </w:rPr>
        <w:t xml:space="preserve"> כך ראוי ומתבקש לפסוק בענייננו</w:t>
      </w:r>
      <w:r w:rsidR="008505DA">
        <w:rPr>
          <w:rFonts w:ascii="David" w:hAnsi="David" w:cs="David" w:hint="cs"/>
          <w:sz w:val="24"/>
          <w:szCs w:val="24"/>
          <w:rtl/>
        </w:rPr>
        <w:t>, ובכך שגה בימ"ש קמא.</w:t>
      </w:r>
    </w:p>
    <w:p w14:paraId="5C120932" w14:textId="77777777" w:rsidR="00AC5075" w:rsidRPr="000F3296" w:rsidRDefault="00AC5075" w:rsidP="000F3296">
      <w:pPr>
        <w:pStyle w:val="a9"/>
        <w:numPr>
          <w:ilvl w:val="0"/>
          <w:numId w:val="3"/>
        </w:numPr>
        <w:spacing w:before="240" w:after="0" w:line="360" w:lineRule="auto"/>
        <w:ind w:left="368"/>
        <w:jc w:val="both"/>
        <w:rPr>
          <w:rFonts w:cs="David"/>
          <w:sz w:val="24"/>
          <w:szCs w:val="24"/>
        </w:rPr>
      </w:pPr>
      <w:r w:rsidRPr="000F3296">
        <w:rPr>
          <w:rFonts w:ascii="David" w:hAnsi="David" w:cs="David" w:hint="cs"/>
          <w:sz w:val="24"/>
          <w:szCs w:val="24"/>
          <w:rtl/>
        </w:rPr>
        <w:t>"</w:t>
      </w:r>
      <w:r w:rsidRPr="000F3296">
        <w:rPr>
          <w:rFonts w:ascii="David" w:hAnsi="David" w:cs="David" w:hint="cs"/>
          <w:b/>
          <w:bCs/>
          <w:sz w:val="24"/>
          <w:szCs w:val="24"/>
          <w:rtl/>
        </w:rPr>
        <w:t>אדרבה</w:t>
      </w:r>
      <w:r w:rsidRPr="000F3296">
        <w:rPr>
          <w:rFonts w:ascii="David" w:hAnsi="David" w:cs="David" w:hint="cs"/>
          <w:sz w:val="24"/>
          <w:szCs w:val="24"/>
          <w:rtl/>
        </w:rPr>
        <w:t>", טענו המערערים בסעיף 143 לעתירתם, "</w:t>
      </w:r>
      <w:r w:rsidRPr="000F3296">
        <w:rPr>
          <w:rFonts w:ascii="David" w:hAnsi="David" w:cs="David" w:hint="cs"/>
          <w:b/>
          <w:bCs/>
          <w:sz w:val="24"/>
          <w:szCs w:val="24"/>
          <w:rtl/>
        </w:rPr>
        <w:t xml:space="preserve">כשם שאין מניעה לקיומה של מדיניות נפרדת למיעוט המוסלמי בתל אביב-יפו, שיש עבורו אירועים נפרדים שונים, כך גם לא צריכה להיות כל התנגדות עקרונית בחברתנו הרב-תרבותית </w:t>
      </w:r>
      <w:proofErr w:type="spellStart"/>
      <w:r w:rsidRPr="000F3296">
        <w:rPr>
          <w:rFonts w:ascii="David" w:hAnsi="David" w:cs="David" w:hint="cs"/>
          <w:b/>
          <w:bCs/>
          <w:sz w:val="24"/>
          <w:szCs w:val="24"/>
          <w:rtl/>
        </w:rPr>
        <w:t>לפרקטיקות</w:t>
      </w:r>
      <w:proofErr w:type="spellEnd"/>
      <w:r w:rsidRPr="000F3296">
        <w:rPr>
          <w:rFonts w:ascii="David" w:hAnsi="David" w:cs="David" w:hint="cs"/>
          <w:b/>
          <w:bCs/>
          <w:sz w:val="24"/>
          <w:szCs w:val="24"/>
          <w:rtl/>
        </w:rPr>
        <w:t xml:space="preserve"> קיום של המיעוט היהודי-דתי במרחב התל-אביבי המגוון</w:t>
      </w:r>
      <w:r w:rsidRPr="000F3296">
        <w:rPr>
          <w:rFonts w:ascii="David" w:hAnsi="David" w:cs="David" w:hint="cs"/>
          <w:sz w:val="24"/>
          <w:szCs w:val="24"/>
          <w:rtl/>
        </w:rPr>
        <w:t>".</w:t>
      </w:r>
      <w:r w:rsidRPr="000F3296">
        <w:rPr>
          <w:rFonts w:cs="David" w:hint="cs"/>
          <w:sz w:val="24"/>
          <w:szCs w:val="24"/>
          <w:rtl/>
        </w:rPr>
        <w:t xml:space="preserve"> וכי "</w:t>
      </w:r>
      <w:r w:rsidRPr="000F3296">
        <w:rPr>
          <w:rFonts w:cs="David"/>
          <w:sz w:val="24"/>
          <w:szCs w:val="24"/>
          <w:rtl/>
        </w:rPr>
        <w:t>מה שמותר ליופיטר</w:t>
      </w:r>
      <w:r w:rsidRPr="000F3296">
        <w:rPr>
          <w:rFonts w:cs="David" w:hint="cs"/>
          <w:sz w:val="24"/>
          <w:szCs w:val="24"/>
          <w:rtl/>
        </w:rPr>
        <w:t>,</w:t>
      </w:r>
      <w:r w:rsidRPr="000F3296">
        <w:rPr>
          <w:rFonts w:cs="David"/>
          <w:sz w:val="24"/>
          <w:szCs w:val="24"/>
          <w:rtl/>
        </w:rPr>
        <w:t xml:space="preserve"> אסור לשור</w:t>
      </w:r>
      <w:r w:rsidRPr="000F3296">
        <w:rPr>
          <w:rFonts w:cs="David" w:hint="cs"/>
          <w:sz w:val="24"/>
          <w:szCs w:val="24"/>
          <w:rtl/>
        </w:rPr>
        <w:t xml:space="preserve">"?! </w:t>
      </w:r>
    </w:p>
    <w:p w14:paraId="3AF7A1CD" w14:textId="77777777" w:rsidR="00AC5075" w:rsidRPr="000F3296" w:rsidRDefault="00AC5075" w:rsidP="000F3296">
      <w:pPr>
        <w:pStyle w:val="a9"/>
        <w:numPr>
          <w:ilvl w:val="0"/>
          <w:numId w:val="3"/>
        </w:numPr>
        <w:spacing w:after="240" w:line="360" w:lineRule="auto"/>
        <w:ind w:left="368"/>
        <w:jc w:val="both"/>
        <w:textAlignment w:val="baseline"/>
        <w:rPr>
          <w:rFonts w:ascii="David" w:hAnsi="David" w:cs="David"/>
          <w:sz w:val="24"/>
          <w:szCs w:val="24"/>
          <w:rtl/>
        </w:rPr>
      </w:pPr>
      <w:r w:rsidRPr="000F3296">
        <w:rPr>
          <w:rFonts w:ascii="David" w:hAnsi="David" w:cs="David" w:hint="cs"/>
          <w:sz w:val="24"/>
          <w:szCs w:val="24"/>
          <w:rtl/>
        </w:rPr>
        <w:t xml:space="preserve">אך בית המשפט קמא שגה עת לא מצא את ענייננו כבאותם המקרים שבהם בתי המשפט כן התערבו והורו לרשות לסטות מהנחיות ונהלים (ראו למשל: בג"ץ 278/73 </w:t>
      </w:r>
      <w:r w:rsidRPr="000F3296">
        <w:rPr>
          <w:rFonts w:ascii="David" w:hAnsi="David" w:cs="David" w:hint="cs"/>
          <w:b/>
          <w:bCs/>
          <w:sz w:val="24"/>
          <w:szCs w:val="24"/>
          <w:rtl/>
        </w:rPr>
        <w:t>הורה נ' ראש עיריית תל-אביב-יפו</w:t>
      </w:r>
      <w:r w:rsidRPr="000F3296">
        <w:rPr>
          <w:rFonts w:ascii="David" w:hAnsi="David" w:cs="David" w:hint="cs"/>
          <w:sz w:val="24"/>
          <w:szCs w:val="24"/>
          <w:rtl/>
        </w:rPr>
        <w:t xml:space="preserve">, פ"ד </w:t>
      </w:r>
      <w:proofErr w:type="spellStart"/>
      <w:r w:rsidRPr="000F3296">
        <w:rPr>
          <w:rFonts w:ascii="David" w:hAnsi="David" w:cs="David" w:hint="cs"/>
          <w:sz w:val="24"/>
          <w:szCs w:val="24"/>
          <w:rtl/>
        </w:rPr>
        <w:t>כח</w:t>
      </w:r>
      <w:proofErr w:type="spellEnd"/>
      <w:r w:rsidRPr="000F3296">
        <w:rPr>
          <w:rFonts w:ascii="David" w:hAnsi="David" w:cs="David" w:hint="cs"/>
          <w:sz w:val="24"/>
          <w:szCs w:val="24"/>
          <w:rtl/>
        </w:rPr>
        <w:t xml:space="preserve">(1) 271 (1973); ענ"א (מחוזי ת"א) 28157-11-21 </w:t>
      </w:r>
      <w:r w:rsidRPr="000F3296">
        <w:rPr>
          <w:rFonts w:ascii="David" w:hAnsi="David" w:cs="David" w:hint="cs"/>
          <w:b/>
          <w:bCs/>
          <w:sz w:val="24"/>
          <w:szCs w:val="24"/>
          <w:rtl/>
        </w:rPr>
        <w:t>אלמונית נ' מחלקה לשירותים חברתיים</w:t>
      </w:r>
      <w:r w:rsidRPr="000F3296">
        <w:rPr>
          <w:rFonts w:ascii="David" w:hAnsi="David" w:cs="David" w:hint="cs"/>
          <w:sz w:val="24"/>
          <w:szCs w:val="24"/>
          <w:rtl/>
        </w:rPr>
        <w:t xml:space="preserve">, 21.12.2021; </w:t>
      </w:r>
      <w:proofErr w:type="spellStart"/>
      <w:r w:rsidRPr="000F3296">
        <w:rPr>
          <w:rFonts w:ascii="David" w:hAnsi="David" w:cs="David" w:hint="cs"/>
          <w:sz w:val="24"/>
          <w:szCs w:val="24"/>
          <w:rtl/>
        </w:rPr>
        <w:t>עת"ם</w:t>
      </w:r>
      <w:proofErr w:type="spellEnd"/>
      <w:r w:rsidRPr="000F3296">
        <w:rPr>
          <w:rFonts w:ascii="David" w:hAnsi="David" w:cs="David" w:hint="cs"/>
          <w:sz w:val="24"/>
          <w:szCs w:val="24"/>
          <w:rtl/>
        </w:rPr>
        <w:t xml:space="preserve"> (מנהלי י-ם) 1330-09-19 </w:t>
      </w:r>
      <w:r w:rsidRPr="000F3296">
        <w:rPr>
          <w:rFonts w:ascii="David" w:hAnsi="David" w:cs="David" w:hint="cs"/>
          <w:b/>
          <w:bCs/>
          <w:sz w:val="24"/>
          <w:szCs w:val="24"/>
          <w:rtl/>
        </w:rPr>
        <w:t>פלוני נ' מדינת ישראל</w:t>
      </w:r>
      <w:r w:rsidRPr="000F3296">
        <w:rPr>
          <w:rFonts w:ascii="David" w:hAnsi="David" w:cs="David" w:hint="cs"/>
          <w:sz w:val="24"/>
          <w:szCs w:val="24"/>
          <w:rtl/>
        </w:rPr>
        <w:t>, 9.3.2020, פס' 32).</w:t>
      </w:r>
    </w:p>
    <w:p w14:paraId="4906F8C2" w14:textId="77777777" w:rsidR="00AC5075" w:rsidRPr="000F3296" w:rsidRDefault="00AC5075" w:rsidP="000F3296">
      <w:pPr>
        <w:pStyle w:val="a9"/>
        <w:numPr>
          <w:ilvl w:val="0"/>
          <w:numId w:val="3"/>
        </w:numPr>
        <w:spacing w:after="240" w:line="360" w:lineRule="auto"/>
        <w:ind w:left="368"/>
        <w:jc w:val="both"/>
        <w:textAlignment w:val="baseline"/>
        <w:rPr>
          <w:rFonts w:ascii="David" w:hAnsi="David" w:cs="David"/>
          <w:sz w:val="24"/>
          <w:szCs w:val="24"/>
          <w:rtl/>
        </w:rPr>
      </w:pPr>
      <w:r w:rsidRPr="000F3296">
        <w:rPr>
          <w:rFonts w:ascii="David" w:hAnsi="David" w:cs="David" w:hint="cs"/>
          <w:sz w:val="24"/>
          <w:szCs w:val="24"/>
          <w:rtl/>
        </w:rPr>
        <w:t>אף אם ישנו נוהל עירוני, בהתאם להלכה פסוקה, על המשיבה מוטלת החובה שבדין "</w:t>
      </w:r>
      <w:r w:rsidRPr="000F3296">
        <w:rPr>
          <w:rFonts w:ascii="David" w:hAnsi="David" w:cs="David" w:hint="cs"/>
          <w:b/>
          <w:bCs/>
          <w:sz w:val="24"/>
          <w:szCs w:val="24"/>
          <w:rtl/>
        </w:rPr>
        <w:t>לשקול, בכל מקרה קונקרטי, את נסיבות המקרה כדי לבחון אם אין במקרה הקונקרטי נסיבות מיוחדות או שיקולים מיוחדים המצדיקים סטייה מן ההנחיה</w:t>
      </w:r>
      <w:r w:rsidRPr="000F3296">
        <w:rPr>
          <w:rFonts w:ascii="David" w:hAnsi="David" w:cs="David" w:hint="cs"/>
          <w:sz w:val="24"/>
          <w:szCs w:val="24"/>
          <w:rtl/>
        </w:rPr>
        <w:t>" (</w:t>
      </w:r>
      <w:r w:rsidRPr="000F3296">
        <w:rPr>
          <w:rFonts w:ascii="David" w:hAnsi="David" w:cs="David" w:hint="cs"/>
          <w:b/>
          <w:bCs/>
          <w:sz w:val="24"/>
          <w:szCs w:val="24"/>
          <w:rtl/>
        </w:rPr>
        <w:t>דותן, ביקורת שיפוטית</w:t>
      </w:r>
      <w:r w:rsidRPr="000F3296">
        <w:rPr>
          <w:rFonts w:ascii="David" w:hAnsi="David" w:cs="David" w:hint="cs"/>
          <w:sz w:val="24"/>
          <w:szCs w:val="24"/>
          <w:rtl/>
        </w:rPr>
        <w:t>, כרך ב', עמ' 826).</w:t>
      </w:r>
    </w:p>
    <w:p w14:paraId="2B8208AA" w14:textId="1B51CE3A" w:rsidR="00AC5075" w:rsidRPr="000F3296" w:rsidRDefault="00AC5075" w:rsidP="000F3296">
      <w:pPr>
        <w:pStyle w:val="a9"/>
        <w:numPr>
          <w:ilvl w:val="0"/>
          <w:numId w:val="3"/>
        </w:numPr>
        <w:spacing w:after="240" w:line="360" w:lineRule="auto"/>
        <w:ind w:left="368"/>
        <w:jc w:val="both"/>
        <w:textAlignment w:val="baseline"/>
        <w:rPr>
          <w:rFonts w:ascii="David" w:hAnsi="David" w:cs="David"/>
          <w:sz w:val="24"/>
          <w:szCs w:val="24"/>
          <w:rtl/>
        </w:rPr>
      </w:pPr>
      <w:r w:rsidRPr="000F3296">
        <w:rPr>
          <w:rFonts w:ascii="David" w:hAnsi="David" w:cs="David" w:hint="cs"/>
          <w:sz w:val="24"/>
          <w:szCs w:val="24"/>
          <w:rtl/>
        </w:rPr>
        <w:t xml:space="preserve">בשעה שבית המשפט קמא כן </w:t>
      </w:r>
      <w:r w:rsidRPr="000F3296">
        <w:rPr>
          <w:rFonts w:ascii="David" w:hAnsi="David" w:cs="David" w:hint="cs"/>
          <w:b/>
          <w:bCs/>
          <w:sz w:val="24"/>
          <w:szCs w:val="24"/>
          <w:rtl/>
        </w:rPr>
        <w:t>התערב</w:t>
      </w:r>
      <w:r w:rsidRPr="000F3296">
        <w:rPr>
          <w:rFonts w:ascii="David" w:hAnsi="David" w:cs="David" w:hint="cs"/>
          <w:sz w:val="24"/>
          <w:szCs w:val="24"/>
          <w:rtl/>
        </w:rPr>
        <w:t xml:space="preserve"> באי-סבירות שיקול דעתה של המשיבה, "</w:t>
      </w:r>
      <w:r w:rsidRPr="000F3296">
        <w:rPr>
          <w:rFonts w:ascii="David" w:hAnsi="David" w:cs="David" w:hint="cs"/>
          <w:b/>
          <w:bCs/>
          <w:sz w:val="24"/>
          <w:szCs w:val="24"/>
          <w:rtl/>
        </w:rPr>
        <w:t>ביחס לצורך לשוב ולשקול בחיוב היתר לקיום תפילה במרחב הציבורי ללא הפרדה בשני המועדים המבוקשים ביום כיפור</w:t>
      </w:r>
      <w:r w:rsidRPr="000F3296">
        <w:rPr>
          <w:rFonts w:ascii="David" w:hAnsi="David" w:cs="David" w:hint="cs"/>
          <w:sz w:val="24"/>
          <w:szCs w:val="24"/>
          <w:rtl/>
        </w:rPr>
        <w:t>" (בסעיף 52), וביטל את החלטתה שלא לאפשר קיום תפילות במרחב הציבורי שלא בהפרדה, משום ש"</w:t>
      </w:r>
      <w:r w:rsidRPr="000F3296">
        <w:rPr>
          <w:rFonts w:cs="David" w:hint="cs"/>
          <w:b/>
          <w:bCs/>
          <w:sz w:val="24"/>
          <w:szCs w:val="24"/>
          <w:rtl/>
        </w:rPr>
        <w:t xml:space="preserve">שוכנעתי כי העירייה לא שקלה את כל השיקולים הנדרשים והרלוונטיים ביחס לרכיב ההחלטה הקשור בעצם מניעת תפילות במרחב הציבורי כליל. מצאתי כי בכך נפל בהחלטה פגם </w:t>
      </w:r>
      <w:proofErr w:type="spellStart"/>
      <w:r w:rsidRPr="000F3296">
        <w:rPr>
          <w:rFonts w:cs="David" w:hint="cs"/>
          <w:b/>
          <w:bCs/>
          <w:sz w:val="24"/>
          <w:szCs w:val="24"/>
          <w:rtl/>
        </w:rPr>
        <w:t>מינהלי</w:t>
      </w:r>
      <w:proofErr w:type="spellEnd"/>
      <w:r w:rsidRPr="000F3296">
        <w:rPr>
          <w:rFonts w:cs="David" w:hint="cs"/>
          <w:b/>
          <w:bCs/>
          <w:sz w:val="24"/>
          <w:szCs w:val="24"/>
          <w:rtl/>
        </w:rPr>
        <w:t xml:space="preserve"> המצדיק את ההתערבות השיפוטית המבוקשת</w:t>
      </w:r>
      <w:r w:rsidRPr="000F3296">
        <w:rPr>
          <w:rFonts w:cs="David" w:hint="cs"/>
          <w:sz w:val="24"/>
          <w:szCs w:val="24"/>
          <w:rtl/>
        </w:rPr>
        <w:t>" (</w:t>
      </w:r>
      <w:r w:rsidRPr="000F3296">
        <w:rPr>
          <w:rFonts w:ascii="David" w:hAnsi="David" w:cs="David" w:hint="cs"/>
          <w:sz w:val="24"/>
          <w:szCs w:val="24"/>
          <w:rtl/>
        </w:rPr>
        <w:t>בסעיף 17)</w:t>
      </w:r>
      <w:r w:rsidR="008505DA">
        <w:rPr>
          <w:rFonts w:ascii="David" w:hAnsi="David" w:cs="David" w:hint="cs"/>
          <w:sz w:val="24"/>
          <w:szCs w:val="24"/>
          <w:rtl/>
        </w:rPr>
        <w:t>;</w:t>
      </w:r>
      <w:r w:rsidRPr="000F3296">
        <w:rPr>
          <w:rFonts w:ascii="David" w:hAnsi="David" w:cs="David" w:hint="cs"/>
          <w:sz w:val="24"/>
          <w:szCs w:val="24"/>
          <w:rtl/>
        </w:rPr>
        <w:t xml:space="preserve"> בהינתן כך הכריע ביהמ</w:t>
      </w:r>
      <w:r w:rsidR="006C22E2">
        <w:rPr>
          <w:rFonts w:ascii="David" w:hAnsi="David" w:cs="David" w:hint="cs"/>
          <w:sz w:val="24"/>
          <w:szCs w:val="24"/>
          <w:rtl/>
        </w:rPr>
        <w:t>"</w:t>
      </w:r>
      <w:r w:rsidRPr="000F3296">
        <w:rPr>
          <w:rFonts w:ascii="David" w:hAnsi="David" w:cs="David" w:hint="cs"/>
          <w:sz w:val="24"/>
          <w:szCs w:val="24"/>
          <w:rtl/>
        </w:rPr>
        <w:t>ש קמא, הרי שעסקינן במקרה קונקרטי שיש בו נסיבות מיוחדות או שיקולים מיוחדים המצדיקים סטייה מהנוהל העירוני ביחס להפרדה המגדרית.</w:t>
      </w:r>
    </w:p>
    <w:p w14:paraId="36932199" w14:textId="2792DAF7" w:rsidR="00AC5075" w:rsidRPr="00B26286" w:rsidRDefault="00AC5075" w:rsidP="000F3296">
      <w:pPr>
        <w:pStyle w:val="a9"/>
        <w:numPr>
          <w:ilvl w:val="0"/>
          <w:numId w:val="3"/>
        </w:numPr>
        <w:spacing w:after="160" w:line="360" w:lineRule="auto"/>
        <w:ind w:left="368"/>
        <w:jc w:val="both"/>
        <w:rPr>
          <w:rFonts w:ascii="David" w:hAnsi="David" w:cs="David"/>
          <w:sz w:val="24"/>
          <w:szCs w:val="24"/>
        </w:rPr>
      </w:pPr>
      <w:r w:rsidRPr="00B26286">
        <w:rPr>
          <w:rFonts w:ascii="David" w:hAnsi="David" w:cs="David"/>
          <w:sz w:val="24"/>
          <w:szCs w:val="24"/>
          <w:rtl/>
        </w:rPr>
        <w:t xml:space="preserve">השגיאה הנוספת של פסק הדין קמא היא שאפילו אם הנוהל היה חוקי (והוא לא!), ההחלטה </w:t>
      </w:r>
      <w:proofErr w:type="spellStart"/>
      <w:r w:rsidRPr="00B26286">
        <w:rPr>
          <w:rFonts w:ascii="David" w:hAnsi="David" w:cs="David"/>
          <w:sz w:val="24"/>
          <w:szCs w:val="24"/>
          <w:rtl/>
        </w:rPr>
        <w:t>המינהלית</w:t>
      </w:r>
      <w:proofErr w:type="spellEnd"/>
      <w:r w:rsidRPr="00B26286">
        <w:rPr>
          <w:rFonts w:ascii="David" w:hAnsi="David" w:cs="David"/>
          <w:sz w:val="24"/>
          <w:szCs w:val="24"/>
          <w:rtl/>
        </w:rPr>
        <w:t xml:space="preserve"> לגופה של המשיבה היא חורגת ממתחם עילת הסבירות כבלתי סבירה בנסיבות:</w:t>
      </w:r>
    </w:p>
    <w:p w14:paraId="457CBB21" w14:textId="77777777" w:rsidR="00AC5075" w:rsidRPr="00B26286" w:rsidRDefault="00AC5075" w:rsidP="002A7E93">
      <w:pPr>
        <w:pStyle w:val="a9"/>
        <w:numPr>
          <w:ilvl w:val="1"/>
          <w:numId w:val="25"/>
        </w:numPr>
        <w:spacing w:after="160" w:line="360" w:lineRule="auto"/>
        <w:ind w:left="935"/>
        <w:jc w:val="both"/>
        <w:rPr>
          <w:rFonts w:ascii="David" w:hAnsi="David" w:cs="David"/>
          <w:sz w:val="24"/>
          <w:szCs w:val="24"/>
        </w:rPr>
      </w:pPr>
      <w:r w:rsidRPr="00B26286">
        <w:rPr>
          <w:rFonts w:ascii="David" w:hAnsi="David" w:cs="David" w:hint="cs"/>
          <w:sz w:val="24"/>
          <w:szCs w:val="24"/>
          <w:rtl/>
        </w:rPr>
        <w:t>המחוקק הריבוני, ההלכה הפסוקה ו</w:t>
      </w:r>
      <w:r w:rsidRPr="00B26286">
        <w:rPr>
          <w:rFonts w:ascii="David" w:hAnsi="David" w:cs="David"/>
          <w:sz w:val="24"/>
          <w:szCs w:val="24"/>
          <w:rtl/>
        </w:rPr>
        <w:t>אמות המידה של הנחיות היועמ</w:t>
      </w:r>
      <w:r w:rsidRPr="00B26286">
        <w:rPr>
          <w:rFonts w:ascii="David" w:hAnsi="David" w:cs="David" w:hint="cs"/>
          <w:sz w:val="24"/>
          <w:szCs w:val="24"/>
          <w:rtl/>
        </w:rPr>
        <w:t>"</w:t>
      </w:r>
      <w:r w:rsidRPr="00B26286">
        <w:rPr>
          <w:rFonts w:ascii="David" w:hAnsi="David" w:cs="David"/>
          <w:sz w:val="24"/>
          <w:szCs w:val="24"/>
          <w:rtl/>
        </w:rPr>
        <w:t>ש והו</w:t>
      </w:r>
      <w:r w:rsidRPr="00B26286">
        <w:rPr>
          <w:rFonts w:ascii="David" w:hAnsi="David" w:cs="David" w:hint="cs"/>
          <w:sz w:val="24"/>
          <w:szCs w:val="24"/>
          <w:rtl/>
        </w:rPr>
        <w:t>ו</w:t>
      </w:r>
      <w:r w:rsidRPr="00B26286">
        <w:rPr>
          <w:rFonts w:ascii="David" w:hAnsi="David" w:cs="David"/>
          <w:sz w:val="24"/>
          <w:szCs w:val="24"/>
          <w:rtl/>
        </w:rPr>
        <w:t>עדה הציבורית מתיר</w:t>
      </w:r>
      <w:r w:rsidRPr="00B26286">
        <w:rPr>
          <w:rFonts w:ascii="David" w:hAnsi="David" w:cs="David" w:hint="cs"/>
          <w:sz w:val="24"/>
          <w:szCs w:val="24"/>
          <w:rtl/>
        </w:rPr>
        <w:t>ים הצבת</w:t>
      </w:r>
      <w:r w:rsidRPr="00B26286">
        <w:rPr>
          <w:rFonts w:ascii="David" w:hAnsi="David" w:cs="David"/>
          <w:sz w:val="24"/>
          <w:szCs w:val="24"/>
          <w:rtl/>
        </w:rPr>
        <w:t xml:space="preserve"> מחיצה באירועי</w:t>
      </w:r>
      <w:r w:rsidRPr="00B26286">
        <w:rPr>
          <w:rFonts w:ascii="David" w:hAnsi="David" w:cs="David" w:hint="cs"/>
          <w:sz w:val="24"/>
          <w:szCs w:val="24"/>
          <w:rtl/>
        </w:rPr>
        <w:t xml:space="preserve"> וטקסי</w:t>
      </w:r>
      <w:r w:rsidRPr="00B26286">
        <w:rPr>
          <w:rFonts w:ascii="David" w:hAnsi="David" w:cs="David"/>
          <w:sz w:val="24"/>
          <w:szCs w:val="24"/>
          <w:rtl/>
        </w:rPr>
        <w:t xml:space="preserve"> דת – </w:t>
      </w:r>
      <w:r w:rsidRPr="00B26286">
        <w:rPr>
          <w:rFonts w:ascii="David" w:hAnsi="David" w:cs="David" w:hint="cs"/>
          <w:sz w:val="24"/>
          <w:szCs w:val="24"/>
          <w:rtl/>
        </w:rPr>
        <w:t>לפי המבחן שאפיין כב' השופט מלצר ב</w:t>
      </w:r>
      <w:r w:rsidRPr="00B26286">
        <w:rPr>
          <w:rFonts w:ascii="David" w:hAnsi="David" w:cs="David" w:hint="cs"/>
          <w:b/>
          <w:bCs/>
          <w:sz w:val="24"/>
          <w:szCs w:val="24"/>
          <w:rtl/>
        </w:rPr>
        <w:t>הלכת ברזון</w:t>
      </w:r>
      <w:r w:rsidRPr="00B26286">
        <w:rPr>
          <w:rFonts w:ascii="David" w:hAnsi="David" w:cs="David" w:hint="cs"/>
          <w:sz w:val="24"/>
          <w:szCs w:val="24"/>
          <w:rtl/>
        </w:rPr>
        <w:t xml:space="preserve"> כי ככל שהפרדה מגדרית יותר קרובה לליבת הפרקטיקה הדתית, כך היא מוגנת יותר בחוק וניתן לקיימה </w:t>
      </w:r>
      <w:r w:rsidRPr="00B26286">
        <w:rPr>
          <w:rFonts w:ascii="David" w:hAnsi="David" w:cs="David"/>
          <w:sz w:val="24"/>
          <w:szCs w:val="24"/>
          <w:rtl/>
        </w:rPr>
        <w:t>–</w:t>
      </w:r>
      <w:r w:rsidRPr="00B26286">
        <w:rPr>
          <w:rFonts w:ascii="David" w:hAnsi="David" w:cs="David" w:hint="cs"/>
          <w:sz w:val="24"/>
          <w:szCs w:val="24"/>
          <w:rtl/>
        </w:rPr>
        <w:t xml:space="preserve"> </w:t>
      </w:r>
      <w:r w:rsidRPr="00B26286">
        <w:rPr>
          <w:rFonts w:ascii="David" w:hAnsi="David" w:cs="David"/>
          <w:sz w:val="24"/>
          <w:szCs w:val="24"/>
          <w:rtl/>
        </w:rPr>
        <w:t>העירייה אפילו את זה לא מרשה</w:t>
      </w:r>
      <w:r w:rsidRPr="00B26286">
        <w:rPr>
          <w:rFonts w:ascii="David" w:hAnsi="David" w:cs="David" w:hint="cs"/>
          <w:sz w:val="24"/>
          <w:szCs w:val="24"/>
          <w:rtl/>
        </w:rPr>
        <w:t>!</w:t>
      </w:r>
    </w:p>
    <w:p w14:paraId="5D23C4F1" w14:textId="77777777" w:rsidR="00AC5075" w:rsidRPr="00B26286" w:rsidRDefault="00AC5075" w:rsidP="002A7E93">
      <w:pPr>
        <w:pStyle w:val="a9"/>
        <w:numPr>
          <w:ilvl w:val="1"/>
          <w:numId w:val="25"/>
        </w:numPr>
        <w:spacing w:after="160" w:line="360" w:lineRule="auto"/>
        <w:ind w:left="935"/>
        <w:jc w:val="both"/>
        <w:rPr>
          <w:rFonts w:ascii="David" w:hAnsi="David" w:cs="David"/>
          <w:sz w:val="24"/>
          <w:szCs w:val="24"/>
        </w:rPr>
      </w:pPr>
      <w:r w:rsidRPr="00B26286">
        <w:rPr>
          <w:rFonts w:ascii="David" w:hAnsi="David" w:cs="David"/>
          <w:sz w:val="24"/>
          <w:szCs w:val="24"/>
          <w:rtl/>
        </w:rPr>
        <w:lastRenderedPageBreak/>
        <w:t xml:space="preserve">ההחלטה לא סבירה משום שהיא </w:t>
      </w:r>
      <w:r w:rsidRPr="00B26286">
        <w:rPr>
          <w:rFonts w:ascii="David" w:hAnsi="David" w:cs="David"/>
          <w:b/>
          <w:bCs/>
          <w:sz w:val="24"/>
          <w:szCs w:val="24"/>
          <w:rtl/>
        </w:rPr>
        <w:t>מפלה</w:t>
      </w:r>
      <w:r w:rsidRPr="00B26286">
        <w:rPr>
          <w:rFonts w:ascii="David" w:hAnsi="David" w:cs="David"/>
          <w:sz w:val="24"/>
          <w:szCs w:val="24"/>
          <w:rtl/>
        </w:rPr>
        <w:t xml:space="preserve"> רק אירועים דתיים – הרי </w:t>
      </w:r>
      <w:proofErr w:type="spellStart"/>
      <w:r w:rsidRPr="00B26286">
        <w:rPr>
          <w:rFonts w:ascii="David" w:hAnsi="David" w:cs="David"/>
          <w:sz w:val="24"/>
          <w:szCs w:val="24"/>
          <w:rtl/>
        </w:rPr>
        <w:t>מירוץ</w:t>
      </w:r>
      <w:proofErr w:type="spellEnd"/>
      <w:r w:rsidRPr="00B26286">
        <w:rPr>
          <w:rFonts w:ascii="David" w:hAnsi="David" w:cs="David"/>
          <w:sz w:val="24"/>
          <w:szCs w:val="24"/>
          <w:rtl/>
        </w:rPr>
        <w:t xml:space="preserve"> נשים העיר</w:t>
      </w:r>
      <w:r w:rsidRPr="00B26286">
        <w:rPr>
          <w:rFonts w:ascii="David" w:hAnsi="David" w:cs="David" w:hint="cs"/>
          <w:sz w:val="24"/>
          <w:szCs w:val="24"/>
          <w:rtl/>
        </w:rPr>
        <w:t>י</w:t>
      </w:r>
      <w:r w:rsidRPr="00B26286">
        <w:rPr>
          <w:rFonts w:ascii="David" w:hAnsi="David" w:cs="David"/>
          <w:sz w:val="24"/>
          <w:szCs w:val="24"/>
          <w:rtl/>
        </w:rPr>
        <w:t>יה מתירה</w:t>
      </w:r>
      <w:r w:rsidRPr="00B26286">
        <w:rPr>
          <w:rFonts w:ascii="David" w:hAnsi="David" w:cs="David" w:hint="cs"/>
          <w:sz w:val="24"/>
          <w:szCs w:val="24"/>
          <w:rtl/>
        </w:rPr>
        <w:t>,</w:t>
      </w:r>
      <w:r w:rsidRPr="00B26286">
        <w:rPr>
          <w:rFonts w:ascii="David" w:hAnsi="David" w:cs="David"/>
          <w:sz w:val="24"/>
          <w:szCs w:val="24"/>
          <w:rtl/>
        </w:rPr>
        <w:t xml:space="preserve"> למרות ששם יש הרבה יותר ממחיצה. כלומר</w:t>
      </w:r>
      <w:r w:rsidRPr="00B26286">
        <w:rPr>
          <w:rFonts w:ascii="David" w:hAnsi="David" w:cs="David" w:hint="cs"/>
          <w:sz w:val="24"/>
          <w:szCs w:val="24"/>
          <w:rtl/>
        </w:rPr>
        <w:t>,</w:t>
      </w:r>
      <w:r w:rsidRPr="00B26286">
        <w:rPr>
          <w:rFonts w:ascii="David" w:hAnsi="David" w:cs="David"/>
          <w:sz w:val="24"/>
          <w:szCs w:val="24"/>
          <w:rtl/>
        </w:rPr>
        <w:t xml:space="preserve"> ההחלטה לא סבירה משום שהמשמעות שלה שיש רק אירוע אחד שאסור לקיים במרחב הציבורי – תפילה דתית בהפרדה</w:t>
      </w:r>
      <w:r w:rsidRPr="00B26286">
        <w:rPr>
          <w:rFonts w:ascii="David" w:hAnsi="David" w:cs="David" w:hint="cs"/>
          <w:sz w:val="24"/>
          <w:szCs w:val="24"/>
          <w:rtl/>
        </w:rPr>
        <w:t xml:space="preserve">. </w:t>
      </w:r>
      <w:proofErr w:type="spellStart"/>
      <w:r w:rsidRPr="00B26286">
        <w:rPr>
          <w:rFonts w:ascii="David" w:hAnsi="David" w:cs="David" w:hint="cs"/>
          <w:sz w:val="24"/>
          <w:szCs w:val="24"/>
          <w:rtl/>
        </w:rPr>
        <w:t>וככזו</w:t>
      </w:r>
      <w:proofErr w:type="spellEnd"/>
      <w:r w:rsidRPr="00B26286">
        <w:rPr>
          <w:rFonts w:ascii="David" w:hAnsi="David" w:cs="David" w:hint="cs"/>
          <w:sz w:val="24"/>
          <w:szCs w:val="24"/>
          <w:rtl/>
        </w:rPr>
        <w:t>, היא פוגעת באופן פסול הן ברגשות הדת של העותרים והן בחופש הביטוי הדתי שלהם במרחב הציבורי של תל אביב.</w:t>
      </w:r>
    </w:p>
    <w:p w14:paraId="4047373B" w14:textId="77777777" w:rsidR="00AC5075" w:rsidRPr="00B26286" w:rsidRDefault="00AC5075" w:rsidP="002A7E93">
      <w:pPr>
        <w:pStyle w:val="a9"/>
        <w:numPr>
          <w:ilvl w:val="1"/>
          <w:numId w:val="25"/>
        </w:numPr>
        <w:spacing w:after="160" w:line="360" w:lineRule="auto"/>
        <w:ind w:left="935"/>
        <w:jc w:val="both"/>
        <w:rPr>
          <w:rFonts w:ascii="David" w:hAnsi="David" w:cs="David"/>
          <w:sz w:val="24"/>
          <w:szCs w:val="24"/>
        </w:rPr>
      </w:pPr>
      <w:r w:rsidRPr="00B26286">
        <w:rPr>
          <w:rFonts w:ascii="David" w:hAnsi="David" w:cs="David" w:hint="cs"/>
          <w:sz w:val="24"/>
          <w:szCs w:val="24"/>
          <w:rtl/>
        </w:rPr>
        <w:t xml:space="preserve">על בית המשפט קמא היה להתערב בשיקול הדעת </w:t>
      </w:r>
      <w:proofErr w:type="spellStart"/>
      <w:r w:rsidRPr="00B26286">
        <w:rPr>
          <w:rFonts w:ascii="David" w:hAnsi="David" w:cs="David" w:hint="cs"/>
          <w:sz w:val="24"/>
          <w:szCs w:val="24"/>
          <w:rtl/>
        </w:rPr>
        <w:t>המינהלי</w:t>
      </w:r>
      <w:proofErr w:type="spellEnd"/>
      <w:r w:rsidRPr="00B26286">
        <w:rPr>
          <w:rFonts w:ascii="David" w:hAnsi="David" w:cs="David" w:hint="cs"/>
          <w:sz w:val="24"/>
          <w:szCs w:val="24"/>
          <w:rtl/>
        </w:rPr>
        <w:t xml:space="preserve"> של המשיבה ב</w:t>
      </w:r>
      <w:r w:rsidRPr="00B26286">
        <w:rPr>
          <w:rFonts w:ascii="David" w:hAnsi="David" w:cs="David"/>
          <w:sz w:val="24"/>
          <w:szCs w:val="24"/>
          <w:rtl/>
        </w:rPr>
        <w:t>החלט</w:t>
      </w:r>
      <w:r w:rsidRPr="00B26286">
        <w:rPr>
          <w:rFonts w:ascii="David" w:hAnsi="David" w:cs="David" w:hint="cs"/>
          <w:sz w:val="24"/>
          <w:szCs w:val="24"/>
          <w:rtl/>
        </w:rPr>
        <w:t>ת</w:t>
      </w:r>
      <w:r w:rsidRPr="00B26286">
        <w:rPr>
          <w:rFonts w:ascii="David" w:hAnsi="David" w:cs="David"/>
          <w:sz w:val="24"/>
          <w:szCs w:val="24"/>
          <w:rtl/>
        </w:rPr>
        <w:t xml:space="preserve">ה </w:t>
      </w:r>
      <w:r w:rsidRPr="00B26286">
        <w:rPr>
          <w:rFonts w:ascii="David" w:hAnsi="David" w:cs="David" w:hint="cs"/>
          <w:sz w:val="24"/>
          <w:szCs w:val="24"/>
          <w:rtl/>
        </w:rPr>
        <w:t xml:space="preserve">בשל היותה </w:t>
      </w:r>
      <w:r w:rsidRPr="00B26286">
        <w:rPr>
          <w:rFonts w:ascii="David" w:hAnsi="David" w:cs="David"/>
          <w:sz w:val="24"/>
          <w:szCs w:val="24"/>
          <w:rtl/>
        </w:rPr>
        <w:t>לא סבירה</w:t>
      </w:r>
      <w:r w:rsidRPr="00B26286">
        <w:rPr>
          <w:rFonts w:ascii="David" w:hAnsi="David" w:cs="David" w:hint="cs"/>
          <w:sz w:val="24"/>
          <w:szCs w:val="24"/>
          <w:rtl/>
        </w:rPr>
        <w:t>, גם משום ש</w:t>
      </w:r>
      <w:r w:rsidRPr="00B26286">
        <w:rPr>
          <w:rFonts w:ascii="David" w:hAnsi="David" w:cs="David"/>
          <w:sz w:val="24"/>
          <w:szCs w:val="24"/>
          <w:rtl/>
        </w:rPr>
        <w:t>ללא מחיצה –</w:t>
      </w:r>
      <w:r w:rsidRPr="00B26286">
        <w:rPr>
          <w:rFonts w:ascii="David" w:hAnsi="David" w:cs="David" w:hint="cs"/>
          <w:sz w:val="24"/>
          <w:szCs w:val="24"/>
          <w:rtl/>
        </w:rPr>
        <w:t xml:space="preserve"> </w:t>
      </w:r>
      <w:r w:rsidRPr="00B26286">
        <w:rPr>
          <w:rFonts w:ascii="David" w:hAnsi="David" w:cs="David"/>
          <w:sz w:val="24"/>
          <w:szCs w:val="24"/>
          <w:rtl/>
        </w:rPr>
        <w:t>לא יתקיים מניין בכלל</w:t>
      </w:r>
      <w:r w:rsidRPr="00B26286">
        <w:rPr>
          <w:rFonts w:ascii="David" w:hAnsi="David" w:cs="David" w:hint="cs"/>
          <w:sz w:val="24"/>
          <w:szCs w:val="24"/>
          <w:rtl/>
        </w:rPr>
        <w:t>,</w:t>
      </w:r>
      <w:r w:rsidRPr="00B26286">
        <w:rPr>
          <w:rFonts w:ascii="David" w:hAnsi="David" w:cs="David"/>
          <w:sz w:val="24"/>
          <w:szCs w:val="24"/>
          <w:rtl/>
        </w:rPr>
        <w:t xml:space="preserve"> משום שלא יהיה מי שיוביל אותו באופן הלכתי. ולכן, יהודים חילונים ומסורתיים </w:t>
      </w:r>
      <w:r w:rsidRPr="00B26286">
        <w:rPr>
          <w:rFonts w:ascii="David" w:hAnsi="David" w:cs="David" w:hint="cs"/>
          <w:sz w:val="24"/>
          <w:szCs w:val="24"/>
          <w:rtl/>
        </w:rPr>
        <w:t>מקרב</w:t>
      </w:r>
      <w:r w:rsidRPr="00B26286">
        <w:rPr>
          <w:rFonts w:ascii="David" w:hAnsi="David" w:cs="David"/>
          <w:sz w:val="24"/>
          <w:szCs w:val="24"/>
          <w:rtl/>
        </w:rPr>
        <w:t xml:space="preserve"> העותרות לא יוכלו ל</w:t>
      </w:r>
      <w:r w:rsidRPr="00B26286">
        <w:rPr>
          <w:rFonts w:ascii="David" w:hAnsi="David" w:cs="David" w:hint="cs"/>
          <w:sz w:val="24"/>
          <w:szCs w:val="24"/>
          <w:rtl/>
        </w:rPr>
        <w:t>י</w:t>
      </w:r>
      <w:r w:rsidRPr="00B26286">
        <w:rPr>
          <w:rFonts w:ascii="David" w:hAnsi="David" w:cs="David"/>
          <w:sz w:val="24"/>
          <w:szCs w:val="24"/>
          <w:rtl/>
        </w:rPr>
        <w:t>הנות מתפילה מסורתית</w:t>
      </w:r>
      <w:r w:rsidRPr="00B26286">
        <w:rPr>
          <w:rFonts w:ascii="David" w:hAnsi="David" w:cs="David" w:hint="cs"/>
          <w:sz w:val="24"/>
          <w:szCs w:val="24"/>
          <w:rtl/>
        </w:rPr>
        <w:t>,</w:t>
      </w:r>
      <w:r w:rsidRPr="00B26286">
        <w:rPr>
          <w:rFonts w:ascii="David" w:hAnsi="David" w:cs="David"/>
          <w:sz w:val="24"/>
          <w:szCs w:val="24"/>
          <w:rtl/>
        </w:rPr>
        <w:t xml:space="preserve"> למרות שהן עצמן לא יקפי</w:t>
      </w:r>
      <w:r w:rsidRPr="00B26286">
        <w:rPr>
          <w:rFonts w:ascii="David" w:hAnsi="David" w:cs="David" w:hint="cs"/>
          <w:sz w:val="24"/>
          <w:szCs w:val="24"/>
          <w:rtl/>
        </w:rPr>
        <w:t>ד</w:t>
      </w:r>
      <w:r w:rsidRPr="00B26286">
        <w:rPr>
          <w:rFonts w:ascii="David" w:hAnsi="David" w:cs="David"/>
          <w:sz w:val="24"/>
          <w:szCs w:val="24"/>
          <w:rtl/>
        </w:rPr>
        <w:t xml:space="preserve">ו על הפרדה אם לא ירצו. </w:t>
      </w:r>
    </w:p>
    <w:p w14:paraId="071E9892" w14:textId="36AC79DB" w:rsidR="00AC5075" w:rsidRPr="00B26286" w:rsidRDefault="00AC5075" w:rsidP="002A7E93">
      <w:pPr>
        <w:pStyle w:val="a9"/>
        <w:numPr>
          <w:ilvl w:val="0"/>
          <w:numId w:val="3"/>
        </w:numPr>
        <w:spacing w:line="360" w:lineRule="auto"/>
        <w:ind w:left="226"/>
        <w:jc w:val="both"/>
        <w:rPr>
          <w:rFonts w:ascii="David" w:hAnsi="David" w:cs="David"/>
          <w:sz w:val="24"/>
          <w:szCs w:val="24"/>
          <w:u w:val="single"/>
        </w:rPr>
      </w:pPr>
      <w:r w:rsidRPr="00B26286">
        <w:rPr>
          <w:rFonts w:ascii="David" w:hAnsi="David" w:cs="David"/>
          <w:sz w:val="24"/>
          <w:szCs w:val="24"/>
          <w:rtl/>
        </w:rPr>
        <w:t xml:space="preserve">שגיאה </w:t>
      </w:r>
      <w:r w:rsidRPr="00B26286">
        <w:rPr>
          <w:rFonts w:ascii="David" w:hAnsi="David" w:cs="David" w:hint="cs"/>
          <w:sz w:val="24"/>
          <w:szCs w:val="24"/>
          <w:rtl/>
        </w:rPr>
        <w:t>נוספת</w:t>
      </w:r>
      <w:r w:rsidRPr="00B26286">
        <w:rPr>
          <w:rFonts w:ascii="David" w:hAnsi="David" w:cs="David"/>
          <w:sz w:val="24"/>
          <w:szCs w:val="24"/>
          <w:rtl/>
        </w:rPr>
        <w:t xml:space="preserve"> של </w:t>
      </w:r>
      <w:r w:rsidRPr="00B26286">
        <w:rPr>
          <w:rFonts w:ascii="David" w:hAnsi="David" w:cs="David" w:hint="cs"/>
          <w:sz w:val="24"/>
          <w:szCs w:val="24"/>
          <w:rtl/>
        </w:rPr>
        <w:t xml:space="preserve">בית המשפט קמא נעוץ בעובדה כי </w:t>
      </w:r>
      <w:r w:rsidRPr="00B26286">
        <w:rPr>
          <w:rFonts w:ascii="David" w:hAnsi="David" w:cs="David"/>
          <w:sz w:val="24"/>
          <w:szCs w:val="24"/>
          <w:rtl/>
        </w:rPr>
        <w:t>המערערת מעולם לא אמרה שניתן להתפלל ללא מחיצה (סעיף 45). להפך</w:t>
      </w:r>
      <w:r w:rsidRPr="00B26286">
        <w:rPr>
          <w:rFonts w:ascii="David" w:hAnsi="David" w:cs="David" w:hint="cs"/>
          <w:sz w:val="24"/>
          <w:szCs w:val="24"/>
          <w:rtl/>
        </w:rPr>
        <w:t>,</w:t>
      </w:r>
      <w:r w:rsidRPr="00B26286">
        <w:rPr>
          <w:rFonts w:ascii="David" w:hAnsi="David" w:cs="David"/>
          <w:sz w:val="24"/>
          <w:szCs w:val="24"/>
          <w:rtl/>
        </w:rPr>
        <w:t xml:space="preserve"> זו </w:t>
      </w:r>
      <w:r w:rsidRPr="00B26286">
        <w:rPr>
          <w:rFonts w:ascii="David" w:hAnsi="David" w:cs="David" w:hint="cs"/>
          <w:sz w:val="24"/>
          <w:szCs w:val="24"/>
          <w:rtl/>
        </w:rPr>
        <w:t xml:space="preserve">בדיוק </w:t>
      </w:r>
      <w:r w:rsidRPr="00B26286">
        <w:rPr>
          <w:rFonts w:ascii="David" w:hAnsi="David" w:cs="David"/>
          <w:sz w:val="24"/>
          <w:szCs w:val="24"/>
          <w:rtl/>
        </w:rPr>
        <w:t>הסיבה ש</w:t>
      </w:r>
      <w:r w:rsidRPr="00B26286">
        <w:rPr>
          <w:rFonts w:ascii="David" w:hAnsi="David" w:cs="David" w:hint="cs"/>
          <w:sz w:val="24"/>
          <w:szCs w:val="24"/>
          <w:rtl/>
        </w:rPr>
        <w:t>ב</w:t>
      </w:r>
      <w:r w:rsidRPr="00B26286">
        <w:rPr>
          <w:rFonts w:ascii="David" w:hAnsi="David" w:cs="David"/>
          <w:sz w:val="24"/>
          <w:szCs w:val="24"/>
          <w:rtl/>
        </w:rPr>
        <w:t>שנה שעברה ה</w:t>
      </w:r>
      <w:r w:rsidRPr="00B26286">
        <w:rPr>
          <w:rFonts w:ascii="David" w:hAnsi="David" w:cs="David" w:hint="cs"/>
          <w:sz w:val="24"/>
          <w:szCs w:val="24"/>
          <w:rtl/>
        </w:rPr>
        <w:t>מערערת</w:t>
      </w:r>
      <w:r w:rsidRPr="00B26286">
        <w:rPr>
          <w:rFonts w:ascii="David" w:hAnsi="David" w:cs="David"/>
          <w:sz w:val="24"/>
          <w:szCs w:val="24"/>
          <w:rtl/>
        </w:rPr>
        <w:t xml:space="preserve"> ביקשה לחצוץ בין המתפללים ב</w:t>
      </w:r>
      <w:r w:rsidRPr="00B26286">
        <w:rPr>
          <w:rFonts w:ascii="David" w:hAnsi="David" w:cs="David" w:hint="cs"/>
          <w:sz w:val="24"/>
          <w:szCs w:val="24"/>
          <w:rtl/>
        </w:rPr>
        <w:t>תליי</w:t>
      </w:r>
      <w:r w:rsidRPr="00B26286">
        <w:rPr>
          <w:rFonts w:ascii="David" w:hAnsi="David" w:cs="David"/>
          <w:sz w:val="24"/>
          <w:szCs w:val="24"/>
          <w:rtl/>
        </w:rPr>
        <w:t>ת דגלי</w:t>
      </w:r>
      <w:r w:rsidRPr="00B26286">
        <w:rPr>
          <w:rFonts w:ascii="David" w:hAnsi="David" w:cs="David" w:hint="cs"/>
          <w:sz w:val="24"/>
          <w:szCs w:val="24"/>
          <w:rtl/>
        </w:rPr>
        <w:t xml:space="preserve"> </w:t>
      </w:r>
      <w:r w:rsidR="00145D86">
        <w:rPr>
          <w:rFonts w:ascii="David" w:hAnsi="David" w:cs="David" w:hint="cs"/>
          <w:sz w:val="24"/>
          <w:szCs w:val="24"/>
          <w:rtl/>
        </w:rPr>
        <w:t>הלאום</w:t>
      </w:r>
      <w:r w:rsidRPr="00B26286">
        <w:rPr>
          <w:rFonts w:ascii="David" w:hAnsi="David" w:cs="David"/>
          <w:sz w:val="24"/>
          <w:szCs w:val="24"/>
          <w:rtl/>
        </w:rPr>
        <w:t xml:space="preserve">: מכבוד להלכה מחד ומכבוד לחוק מאידך. </w:t>
      </w:r>
      <w:r w:rsidRPr="00B26286">
        <w:rPr>
          <w:rFonts w:ascii="David" w:hAnsi="David" w:cs="David"/>
          <w:sz w:val="24"/>
          <w:szCs w:val="24"/>
          <w:u w:val="single"/>
          <w:rtl/>
        </w:rPr>
        <w:t xml:space="preserve">משעה שהדגלים </w:t>
      </w:r>
      <w:r w:rsidR="00EE2C4D">
        <w:rPr>
          <w:rFonts w:ascii="David" w:hAnsi="David" w:cs="David" w:hint="cs"/>
          <w:sz w:val="24"/>
          <w:szCs w:val="24"/>
          <w:u w:val="single"/>
          <w:rtl/>
        </w:rPr>
        <w:t>הוסרו</w:t>
      </w:r>
      <w:r w:rsidRPr="00B26286">
        <w:rPr>
          <w:rFonts w:ascii="David" w:hAnsi="David" w:cs="David"/>
          <w:sz w:val="24"/>
          <w:szCs w:val="24"/>
          <w:u w:val="single"/>
          <w:rtl/>
        </w:rPr>
        <w:t xml:space="preserve"> בברוטליות על ידי המ</w:t>
      </w:r>
      <w:r w:rsidRPr="00B26286">
        <w:rPr>
          <w:rFonts w:ascii="David" w:hAnsi="David" w:cs="David" w:hint="cs"/>
          <w:sz w:val="24"/>
          <w:szCs w:val="24"/>
          <w:u w:val="single"/>
          <w:rtl/>
        </w:rPr>
        <w:t>תפרעי</w:t>
      </w:r>
      <w:r w:rsidRPr="00B26286">
        <w:rPr>
          <w:rFonts w:ascii="David" w:hAnsi="David" w:cs="David"/>
          <w:sz w:val="24"/>
          <w:szCs w:val="24"/>
          <w:u w:val="single"/>
          <w:rtl/>
        </w:rPr>
        <w:t xml:space="preserve">ם </w:t>
      </w:r>
      <w:r w:rsidRPr="00B26286">
        <w:rPr>
          <w:rFonts w:ascii="David" w:hAnsi="David" w:cs="David" w:hint="cs"/>
          <w:sz w:val="24"/>
          <w:szCs w:val="24"/>
          <w:u w:val="single"/>
          <w:rtl/>
        </w:rPr>
        <w:t>ב</w:t>
      </w:r>
      <w:r w:rsidRPr="00B26286">
        <w:rPr>
          <w:rFonts w:ascii="David" w:hAnsi="David" w:cs="David"/>
          <w:sz w:val="24"/>
          <w:szCs w:val="24"/>
          <w:u w:val="single"/>
          <w:rtl/>
        </w:rPr>
        <w:t xml:space="preserve">שנה שעברה, </w:t>
      </w:r>
      <w:r w:rsidR="000F11B5">
        <w:rPr>
          <w:rFonts w:ascii="David" w:hAnsi="David" w:cs="David" w:hint="cs"/>
          <w:sz w:val="24"/>
          <w:szCs w:val="24"/>
          <w:u w:val="single"/>
          <w:rtl/>
        </w:rPr>
        <w:t xml:space="preserve">המתפללים </w:t>
      </w:r>
      <w:r w:rsidR="000F11B5" w:rsidRPr="000F11B5">
        <w:rPr>
          <w:rFonts w:ascii="David" w:hAnsi="David" w:cs="David"/>
          <w:sz w:val="24"/>
          <w:szCs w:val="24"/>
          <w:u w:val="single"/>
          <w:rtl/>
        </w:rPr>
        <w:t>הסתלקו מה</w:t>
      </w:r>
      <w:r w:rsidR="000F11B5">
        <w:rPr>
          <w:rFonts w:ascii="David" w:hAnsi="David" w:cs="David" w:hint="cs"/>
          <w:sz w:val="24"/>
          <w:szCs w:val="24"/>
          <w:u w:val="single"/>
          <w:rtl/>
        </w:rPr>
        <w:t xml:space="preserve">מקום </w:t>
      </w:r>
      <w:r w:rsidR="000F11B5" w:rsidRPr="000F11B5">
        <w:rPr>
          <w:rFonts w:ascii="David" w:hAnsi="David" w:cs="David"/>
          <w:sz w:val="24"/>
          <w:szCs w:val="24"/>
          <w:u w:val="single"/>
          <w:rtl/>
        </w:rPr>
        <w:t>בגלל הרעש והמהומה ש</w:t>
      </w:r>
      <w:r w:rsidR="005D07E8">
        <w:rPr>
          <w:rFonts w:ascii="David" w:hAnsi="David" w:cs="David" w:hint="cs"/>
          <w:sz w:val="24"/>
          <w:szCs w:val="24"/>
          <w:u w:val="single"/>
          <w:rtl/>
        </w:rPr>
        <w:t>הת</w:t>
      </w:r>
      <w:r w:rsidR="000F11B5" w:rsidRPr="000F11B5">
        <w:rPr>
          <w:rFonts w:ascii="David" w:hAnsi="David" w:cs="David"/>
          <w:sz w:val="24"/>
          <w:szCs w:val="24"/>
          <w:u w:val="single"/>
          <w:rtl/>
        </w:rPr>
        <w:t>חוללו</w:t>
      </w:r>
      <w:r w:rsidR="00430BB5">
        <w:rPr>
          <w:rFonts w:ascii="David" w:hAnsi="David" w:cs="David" w:hint="cs"/>
          <w:sz w:val="24"/>
          <w:szCs w:val="24"/>
          <w:u w:val="single"/>
          <w:rtl/>
        </w:rPr>
        <w:t xml:space="preserve"> </w:t>
      </w:r>
      <w:r w:rsidR="00430BB5">
        <w:rPr>
          <w:rFonts w:ascii="David" w:hAnsi="David" w:cs="David"/>
          <w:sz w:val="24"/>
          <w:szCs w:val="24"/>
          <w:u w:val="single"/>
          <w:rtl/>
        </w:rPr>
        <w:t>–</w:t>
      </w:r>
      <w:r w:rsidR="00430BB5">
        <w:rPr>
          <w:rFonts w:ascii="David" w:hAnsi="David" w:cs="David" w:hint="cs"/>
          <w:sz w:val="24"/>
          <w:szCs w:val="24"/>
          <w:u w:val="single"/>
          <w:rtl/>
        </w:rPr>
        <w:t xml:space="preserve"> </w:t>
      </w:r>
      <w:r w:rsidR="00430BB5" w:rsidRPr="00430BB5">
        <w:rPr>
          <w:rFonts w:ascii="David" w:hAnsi="David" w:cs="David"/>
          <w:sz w:val="24"/>
          <w:szCs w:val="24"/>
          <w:u w:val="single"/>
          <w:rtl/>
        </w:rPr>
        <w:t>מתוך רצון שלא להתעמת ביום הקדוש עם אף אחד</w:t>
      </w:r>
      <w:r w:rsidR="00EE2C4D">
        <w:rPr>
          <w:rFonts w:ascii="David" w:hAnsi="David" w:cs="David" w:hint="cs"/>
          <w:sz w:val="24"/>
          <w:szCs w:val="24"/>
          <w:u w:val="single"/>
          <w:rtl/>
        </w:rPr>
        <w:t>.</w:t>
      </w:r>
    </w:p>
    <w:p w14:paraId="3BCFCD1D" w14:textId="77777777" w:rsidR="00AC5075" w:rsidRPr="002A7E93" w:rsidRDefault="00AC5075" w:rsidP="002A7E93">
      <w:pPr>
        <w:pStyle w:val="a9"/>
        <w:numPr>
          <w:ilvl w:val="0"/>
          <w:numId w:val="3"/>
        </w:numPr>
        <w:spacing w:after="240" w:line="360" w:lineRule="auto"/>
        <w:ind w:left="226"/>
        <w:jc w:val="both"/>
        <w:textAlignment w:val="baseline"/>
        <w:rPr>
          <w:rFonts w:ascii="David" w:hAnsi="David" w:cs="David"/>
          <w:sz w:val="24"/>
          <w:szCs w:val="24"/>
        </w:rPr>
      </w:pPr>
      <w:r w:rsidRPr="002A7E93">
        <w:rPr>
          <w:rFonts w:ascii="David" w:hAnsi="David" w:cs="David" w:hint="cs"/>
          <w:sz w:val="24"/>
          <w:szCs w:val="24"/>
          <w:rtl/>
        </w:rPr>
        <w:t xml:space="preserve">אף באשר לטענת </w:t>
      </w:r>
      <w:r w:rsidRPr="002A7E93">
        <w:rPr>
          <w:rFonts w:ascii="David" w:hAnsi="David" w:cs="David" w:hint="cs"/>
          <w:b/>
          <w:bCs/>
          <w:sz w:val="24"/>
          <w:szCs w:val="24"/>
          <w:u w:val="single"/>
          <w:rtl/>
        </w:rPr>
        <w:t>השיהוי</w:t>
      </w:r>
      <w:r w:rsidRPr="002A7E93">
        <w:rPr>
          <w:rFonts w:ascii="David" w:hAnsi="David" w:cs="David" w:hint="cs"/>
          <w:sz w:val="24"/>
          <w:szCs w:val="24"/>
          <w:rtl/>
        </w:rPr>
        <w:t xml:space="preserve"> </w:t>
      </w:r>
      <w:r w:rsidRPr="002A7E93">
        <w:rPr>
          <w:rFonts w:ascii="David" w:hAnsi="David" w:cs="David"/>
          <w:sz w:val="24"/>
          <w:szCs w:val="24"/>
          <w:rtl/>
        </w:rPr>
        <w:t>שגה בית המשפט קמא בקביעתו</w:t>
      </w:r>
      <w:r w:rsidRPr="002A7E93">
        <w:rPr>
          <w:rFonts w:ascii="David" w:hAnsi="David" w:cs="David" w:hint="cs"/>
          <w:sz w:val="24"/>
          <w:szCs w:val="24"/>
          <w:rtl/>
        </w:rPr>
        <w:t>,</w:t>
      </w:r>
      <w:r w:rsidRPr="002A7E93">
        <w:rPr>
          <w:rFonts w:ascii="David" w:hAnsi="David" w:cs="David"/>
          <w:sz w:val="24"/>
          <w:szCs w:val="24"/>
          <w:rtl/>
        </w:rPr>
        <w:t xml:space="preserve"> כביכול העותרת השתהתה בתקיפת הנוהל </w:t>
      </w:r>
      <w:r w:rsidRPr="002A7E93">
        <w:rPr>
          <w:rFonts w:ascii="David" w:hAnsi="David" w:cs="David" w:hint="cs"/>
          <w:sz w:val="24"/>
          <w:szCs w:val="24"/>
          <w:rtl/>
        </w:rPr>
        <w:t xml:space="preserve">העירוני </w:t>
      </w:r>
      <w:r w:rsidRPr="002A7E93">
        <w:rPr>
          <w:rFonts w:ascii="David" w:hAnsi="David" w:cs="David"/>
          <w:sz w:val="24"/>
          <w:szCs w:val="24"/>
          <w:rtl/>
        </w:rPr>
        <w:t xml:space="preserve">שלא מאפשר קיום אירועים במרחב הציבורי בהפרדה מגדרית תוך שימוש באמצעים פיזיים. </w:t>
      </w:r>
      <w:r w:rsidRPr="002A7E93">
        <w:rPr>
          <w:rFonts w:ascii="David" w:hAnsi="David" w:cs="David"/>
          <w:b/>
          <w:bCs/>
          <w:sz w:val="24"/>
          <w:szCs w:val="24"/>
          <w:u w:val="single"/>
          <w:rtl/>
        </w:rPr>
        <w:t>המערערים לא השתהו. המערערת לא השתהתה.</w:t>
      </w:r>
      <w:r w:rsidRPr="002A7E93">
        <w:rPr>
          <w:rFonts w:ascii="David" w:hAnsi="David" w:cs="David"/>
          <w:sz w:val="24"/>
          <w:szCs w:val="24"/>
          <w:rtl/>
        </w:rPr>
        <w:t xml:space="preserve"> שכן, </w:t>
      </w:r>
      <w:r w:rsidRPr="002A7E93">
        <w:rPr>
          <w:rFonts w:ascii="David" w:hAnsi="David" w:cs="David"/>
          <w:b/>
          <w:bCs/>
          <w:sz w:val="24"/>
          <w:szCs w:val="24"/>
          <w:rtl/>
        </w:rPr>
        <w:t>השיהוי נמדד ביחס להחלטה המנהלית הנתקפת, ולא ביחס להחלטות מנהליות קודמות.</w:t>
      </w:r>
      <w:r w:rsidRPr="002A7E93">
        <w:rPr>
          <w:rFonts w:ascii="David" w:hAnsi="David" w:cs="David"/>
          <w:sz w:val="24"/>
          <w:szCs w:val="24"/>
          <w:rtl/>
        </w:rPr>
        <w:t xml:space="preserve"> ההחלטה המנהלית הנתקפת כאן התקבלה רק ביום 4.8.2024 וכבר ביום 9.8.2024 </w:t>
      </w:r>
      <w:r w:rsidRPr="002A7E93">
        <w:rPr>
          <w:rFonts w:ascii="David" w:hAnsi="David" w:cs="David" w:hint="cs"/>
          <w:sz w:val="24"/>
          <w:szCs w:val="24"/>
          <w:rtl/>
        </w:rPr>
        <w:t>המערערים והמערערת</w:t>
      </w:r>
      <w:r w:rsidRPr="002A7E93">
        <w:rPr>
          <w:rFonts w:ascii="David" w:hAnsi="David" w:cs="David"/>
          <w:sz w:val="24"/>
          <w:szCs w:val="24"/>
          <w:rtl/>
        </w:rPr>
        <w:t xml:space="preserve"> עתרו לבית המשפט קמא, ולכן לגביהם אין שיהוי כלל.</w:t>
      </w:r>
    </w:p>
    <w:p w14:paraId="52A8E3A4" w14:textId="543FE8C6" w:rsidR="00AC5075" w:rsidRPr="00B26286" w:rsidRDefault="00AC5075" w:rsidP="002A7E93">
      <w:pPr>
        <w:pStyle w:val="a9"/>
        <w:numPr>
          <w:ilvl w:val="0"/>
          <w:numId w:val="3"/>
        </w:numPr>
        <w:spacing w:before="240" w:after="160" w:line="360" w:lineRule="auto"/>
        <w:ind w:left="226"/>
        <w:jc w:val="both"/>
        <w:rPr>
          <w:rFonts w:ascii="David" w:hAnsi="David" w:cs="David"/>
          <w:b/>
          <w:bCs/>
          <w:sz w:val="24"/>
          <w:szCs w:val="24"/>
        </w:rPr>
      </w:pPr>
      <w:r w:rsidRPr="00B26286">
        <w:rPr>
          <w:rFonts w:ascii="David" w:hAnsi="David" w:cs="David"/>
          <w:sz w:val="24"/>
          <w:szCs w:val="24"/>
          <w:rtl/>
        </w:rPr>
        <w:t xml:space="preserve">משעה שהמערערת תוקפת את ההחלטה המנהלית האחרונה כדין, ושלא בשיהוי, היא רשאית להעלות כל טענה, לרבות תקיפה עקיפה של הנוהל העירוני שהתקבל בשנת 2018 (לטענת המשיבה). הקביעה המשתמעת של ביהמ"ש קמא כביכול הייתה על המערערת חובה לתקוף את הנוהל מיד עם פרסומו, מנוגדת לעקרונות מנהליים לפיהם ראוי לעתור על פגיעה קונקרטית של עותר ולא על פגיעה מופשטת. </w:t>
      </w:r>
    </w:p>
    <w:p w14:paraId="3431DBCD" w14:textId="53A0B5D8" w:rsidR="00AC5075" w:rsidRPr="00B26286" w:rsidRDefault="00AC5075" w:rsidP="002A7E93">
      <w:pPr>
        <w:pStyle w:val="a9"/>
        <w:numPr>
          <w:ilvl w:val="0"/>
          <w:numId w:val="3"/>
        </w:numPr>
        <w:spacing w:after="160" w:line="360" w:lineRule="auto"/>
        <w:ind w:left="226"/>
        <w:jc w:val="both"/>
        <w:rPr>
          <w:rFonts w:ascii="David" w:hAnsi="David" w:cs="David"/>
          <w:sz w:val="24"/>
          <w:szCs w:val="24"/>
        </w:rPr>
      </w:pPr>
      <w:r w:rsidRPr="00B26286">
        <w:rPr>
          <w:rFonts w:ascii="David" w:hAnsi="David" w:cs="David"/>
          <w:sz w:val="24"/>
          <w:szCs w:val="24"/>
          <w:rtl/>
        </w:rPr>
        <w:t>ולכן, מכיוון שזו הפעם הראשונה שבה המערערת תוקפת החלטה של המשיבה האוסרת עליה הפרדה, היא אינה מנועה מלטעון גם ביחס לנוהל העומד בבסיס ההחלטה המנהלית השגויה.</w:t>
      </w:r>
    </w:p>
    <w:p w14:paraId="77CA1D6A" w14:textId="77777777" w:rsidR="00AC5075" w:rsidRDefault="00AC5075" w:rsidP="002A7E93">
      <w:pPr>
        <w:pStyle w:val="a9"/>
        <w:numPr>
          <w:ilvl w:val="0"/>
          <w:numId w:val="3"/>
        </w:numPr>
        <w:spacing w:after="160" w:line="360" w:lineRule="auto"/>
        <w:ind w:left="226"/>
        <w:jc w:val="both"/>
        <w:rPr>
          <w:rFonts w:ascii="David" w:hAnsi="David" w:cs="David"/>
          <w:sz w:val="24"/>
          <w:szCs w:val="24"/>
        </w:rPr>
      </w:pPr>
      <w:r w:rsidRPr="00B26286">
        <w:rPr>
          <w:rFonts w:ascii="David" w:hAnsi="David" w:cs="David" w:hint="cs"/>
          <w:sz w:val="24"/>
          <w:szCs w:val="24"/>
          <w:rtl/>
        </w:rPr>
        <w:t>מעבר לכך ש</w:t>
      </w:r>
      <w:r w:rsidRPr="00B26286">
        <w:rPr>
          <w:rFonts w:ascii="David" w:hAnsi="David" w:cs="David"/>
          <w:sz w:val="24"/>
          <w:szCs w:val="24"/>
          <w:rtl/>
        </w:rPr>
        <w:t>כל טענות העירייה לשיהוי אובייקטיבי וסובייקטיבי מוטב שכלל לא נטענו</w:t>
      </w:r>
      <w:r w:rsidRPr="00B26286">
        <w:rPr>
          <w:rFonts w:ascii="David" w:hAnsi="David" w:cs="David" w:hint="cs"/>
          <w:sz w:val="24"/>
          <w:szCs w:val="24"/>
          <w:rtl/>
        </w:rPr>
        <w:t xml:space="preserve"> בהליך קמא</w:t>
      </w:r>
      <w:r w:rsidRPr="00B26286">
        <w:rPr>
          <w:rFonts w:ascii="David" w:hAnsi="David" w:cs="David"/>
          <w:sz w:val="24"/>
          <w:szCs w:val="24"/>
          <w:rtl/>
        </w:rPr>
        <w:t xml:space="preserve">; בפרט לאור פסיקת בג"ץ 170/87 </w:t>
      </w:r>
      <w:r w:rsidRPr="00B26286">
        <w:rPr>
          <w:rFonts w:ascii="David" w:hAnsi="David" w:cs="David"/>
          <w:b/>
          <w:bCs/>
          <w:sz w:val="24"/>
          <w:szCs w:val="24"/>
          <w:rtl/>
        </w:rPr>
        <w:t xml:space="preserve">אסולין נ' ראש עיריית </w:t>
      </w:r>
      <w:proofErr w:type="spellStart"/>
      <w:r w:rsidRPr="00B26286">
        <w:rPr>
          <w:rFonts w:ascii="David" w:hAnsi="David" w:cs="David"/>
          <w:b/>
          <w:bCs/>
          <w:sz w:val="24"/>
          <w:szCs w:val="24"/>
          <w:rtl/>
        </w:rPr>
        <w:t>קרית</w:t>
      </w:r>
      <w:proofErr w:type="spellEnd"/>
      <w:r w:rsidRPr="00B26286">
        <w:rPr>
          <w:rFonts w:ascii="David" w:hAnsi="David" w:cs="David"/>
          <w:b/>
          <w:bCs/>
          <w:sz w:val="24"/>
          <w:szCs w:val="24"/>
          <w:rtl/>
        </w:rPr>
        <w:t xml:space="preserve"> גת</w:t>
      </w:r>
      <w:r w:rsidRPr="00B26286">
        <w:rPr>
          <w:rFonts w:ascii="David" w:hAnsi="David" w:cs="David"/>
          <w:sz w:val="24"/>
          <w:szCs w:val="24"/>
          <w:rtl/>
        </w:rPr>
        <w:t xml:space="preserve"> (פ"ד </w:t>
      </w:r>
      <w:proofErr w:type="spellStart"/>
      <w:r w:rsidRPr="00B26286">
        <w:rPr>
          <w:rFonts w:ascii="David" w:hAnsi="David" w:cs="David"/>
          <w:sz w:val="24"/>
          <w:szCs w:val="24"/>
          <w:rtl/>
        </w:rPr>
        <w:t>מב</w:t>
      </w:r>
      <w:proofErr w:type="spellEnd"/>
      <w:r w:rsidRPr="00B26286">
        <w:rPr>
          <w:rFonts w:ascii="David" w:hAnsi="David" w:cs="David"/>
          <w:sz w:val="24"/>
          <w:szCs w:val="24"/>
          <w:rtl/>
        </w:rPr>
        <w:t>(1) 678 (1988)), ושעה שאין עוררין בענייננו כי יש לנושא העתירה חשיבות רבה לשלטון החוק ובית המשפט הנכבד העליון ידו</w:t>
      </w:r>
      <w:r w:rsidRPr="00B26286">
        <w:rPr>
          <w:rFonts w:ascii="David" w:hAnsi="David" w:cs="David" w:hint="cs"/>
          <w:sz w:val="24"/>
          <w:szCs w:val="24"/>
          <w:rtl/>
        </w:rPr>
        <w:t>ן</w:t>
      </w:r>
      <w:r w:rsidRPr="00B26286">
        <w:rPr>
          <w:rFonts w:ascii="David" w:hAnsi="David" w:cs="David"/>
          <w:sz w:val="24"/>
          <w:szCs w:val="24"/>
          <w:rtl/>
        </w:rPr>
        <w:t xml:space="preserve"> בה למרות השיהוי הנטען (והמוכחש מכל וכול).</w:t>
      </w:r>
    </w:p>
    <w:p w14:paraId="614ABC16" w14:textId="150E8CC2" w:rsidR="00CD4C1C" w:rsidRPr="005D07E8" w:rsidRDefault="001C39E2" w:rsidP="001C39E2">
      <w:pPr>
        <w:pStyle w:val="af"/>
        <w:tabs>
          <w:tab w:val="left" w:pos="567"/>
          <w:tab w:val="left" w:pos="1134"/>
          <w:tab w:val="left" w:pos="1701"/>
          <w:tab w:val="left" w:pos="2268"/>
        </w:tabs>
        <w:spacing w:after="160" w:line="360" w:lineRule="auto"/>
        <w:ind w:left="-58" w:right="0"/>
        <w:jc w:val="both"/>
        <w:rPr>
          <w:rFonts w:eastAsiaTheme="minorHAnsi" w:cs="David"/>
          <w:b/>
          <w:bCs/>
          <w:sz w:val="28"/>
          <w:szCs w:val="28"/>
          <w:u w:val="single"/>
        </w:rPr>
      </w:pPr>
      <w:r w:rsidRPr="005D07E8">
        <w:rPr>
          <w:rFonts w:ascii="David" w:hAnsi="David" w:cs="David" w:hint="cs"/>
          <w:b/>
          <w:bCs/>
          <w:sz w:val="28"/>
          <w:szCs w:val="28"/>
          <w:u w:val="single"/>
          <w:rtl/>
        </w:rPr>
        <w:t>בהלכת חירות לא נקבעה הלכה פסוקה וביהמ</w:t>
      </w:r>
      <w:r w:rsidR="007A0BCD">
        <w:rPr>
          <w:rFonts w:ascii="David" w:hAnsi="David" w:cs="David" w:hint="cs"/>
          <w:b/>
          <w:bCs/>
          <w:sz w:val="28"/>
          <w:szCs w:val="28"/>
          <w:u w:val="single"/>
          <w:rtl/>
        </w:rPr>
        <w:t>"</w:t>
      </w:r>
      <w:r w:rsidRPr="005D07E8">
        <w:rPr>
          <w:rFonts w:ascii="David" w:hAnsi="David" w:cs="David" w:hint="cs"/>
          <w:b/>
          <w:bCs/>
          <w:sz w:val="28"/>
          <w:szCs w:val="28"/>
          <w:u w:val="single"/>
          <w:rtl/>
        </w:rPr>
        <w:t>ש קמא שגה ביישומה על המערערים</w:t>
      </w:r>
    </w:p>
    <w:p w14:paraId="7D520008" w14:textId="1CCF8C6C" w:rsidR="00231DD8" w:rsidRPr="00B26286" w:rsidRDefault="008F2D14" w:rsidP="006634B8">
      <w:pPr>
        <w:pStyle w:val="Ruller4"/>
        <w:numPr>
          <w:ilvl w:val="0"/>
          <w:numId w:val="3"/>
        </w:numPr>
        <w:tabs>
          <w:tab w:val="clear" w:pos="800"/>
          <w:tab w:val="left" w:pos="-58"/>
        </w:tabs>
        <w:ind w:left="84"/>
        <w:rPr>
          <w:rFonts w:ascii="David" w:hAnsi="David" w:cs="David"/>
          <w:sz w:val="20"/>
          <w:szCs w:val="24"/>
        </w:rPr>
      </w:pPr>
      <w:r w:rsidRPr="00B26286">
        <w:rPr>
          <w:rFonts w:ascii="David" w:hAnsi="David" w:cs="David" w:hint="cs"/>
          <w:sz w:val="20"/>
          <w:szCs w:val="24"/>
          <w:rtl/>
        </w:rPr>
        <w:t>בפסק הדין של בית המשפט העליון הנכבד ב</w:t>
      </w:r>
      <w:r w:rsidRPr="00B26286">
        <w:rPr>
          <w:rFonts w:ascii="David" w:hAnsi="David" w:cs="David" w:hint="cs"/>
          <w:b/>
          <w:bCs/>
          <w:sz w:val="20"/>
          <w:szCs w:val="24"/>
          <w:rtl/>
        </w:rPr>
        <w:t>עניין חירות</w:t>
      </w:r>
      <w:r w:rsidRPr="00B26286">
        <w:rPr>
          <w:rFonts w:ascii="David" w:hAnsi="David" w:cs="David" w:hint="cs"/>
          <w:sz w:val="20"/>
          <w:szCs w:val="24"/>
          <w:rtl/>
        </w:rPr>
        <w:t>, הליך שבו אף אחד מהעותרים (ובכללם עמותת ראש יהודי) לא היו חלק מההליך</w:t>
      </w:r>
      <w:r w:rsidR="005D1CD6" w:rsidRPr="00B26286">
        <w:rPr>
          <w:rFonts w:ascii="David" w:hAnsi="David" w:cs="David" w:hint="cs"/>
          <w:sz w:val="20"/>
          <w:szCs w:val="24"/>
          <w:rtl/>
        </w:rPr>
        <w:t xml:space="preserve"> כמשיבים או כעותרים, נקבעו ש</w:t>
      </w:r>
      <w:r w:rsidR="00655AD2" w:rsidRPr="00B26286">
        <w:rPr>
          <w:rFonts w:ascii="David" w:hAnsi="David" w:cs="David" w:hint="cs"/>
          <w:sz w:val="20"/>
          <w:szCs w:val="24"/>
          <w:rtl/>
        </w:rPr>
        <w:t>תי</w:t>
      </w:r>
      <w:r w:rsidR="005D1CD6" w:rsidRPr="00B26286">
        <w:rPr>
          <w:rFonts w:ascii="David" w:hAnsi="David" w:cs="David" w:hint="cs"/>
          <w:sz w:val="20"/>
          <w:szCs w:val="24"/>
          <w:rtl/>
        </w:rPr>
        <w:t xml:space="preserve"> קביעות מרכזיות הרלוונטיות לעניינ</w:t>
      </w:r>
      <w:r w:rsidR="00655AD2" w:rsidRPr="00B26286">
        <w:rPr>
          <w:rFonts w:ascii="David" w:hAnsi="David" w:cs="David" w:hint="cs"/>
          <w:sz w:val="20"/>
          <w:szCs w:val="24"/>
          <w:rtl/>
        </w:rPr>
        <w:t>נ</w:t>
      </w:r>
      <w:r w:rsidR="005D1CD6" w:rsidRPr="00B26286">
        <w:rPr>
          <w:rFonts w:ascii="David" w:hAnsi="David" w:cs="David" w:hint="cs"/>
          <w:sz w:val="20"/>
          <w:szCs w:val="24"/>
          <w:rtl/>
        </w:rPr>
        <w:t>ו</w:t>
      </w:r>
      <w:r w:rsidR="00655AD2" w:rsidRPr="00B26286">
        <w:rPr>
          <w:rFonts w:ascii="David" w:hAnsi="David" w:cs="David" w:hint="cs"/>
          <w:sz w:val="20"/>
          <w:szCs w:val="24"/>
          <w:rtl/>
        </w:rPr>
        <w:t>, כשהשנייה מאיינת את הראשונה בגדרי מדיניות שיפוטית ראויה, כך</w:t>
      </w:r>
      <w:r w:rsidR="005D1CD6" w:rsidRPr="00B26286">
        <w:rPr>
          <w:rFonts w:ascii="David" w:hAnsi="David" w:cs="David" w:hint="cs"/>
          <w:sz w:val="20"/>
          <w:szCs w:val="24"/>
          <w:rtl/>
        </w:rPr>
        <w:t>:</w:t>
      </w:r>
    </w:p>
    <w:p w14:paraId="15E1685C" w14:textId="77777777" w:rsidR="004A3D84" w:rsidRPr="00CD6C08" w:rsidRDefault="004A3D84" w:rsidP="004A3D84">
      <w:pPr>
        <w:pStyle w:val="Ruller4"/>
        <w:spacing w:line="240" w:lineRule="auto"/>
        <w:ind w:left="1080"/>
        <w:rPr>
          <w:rFonts w:ascii="David" w:hAnsi="David" w:cs="David"/>
          <w:sz w:val="12"/>
          <w:szCs w:val="16"/>
        </w:rPr>
      </w:pPr>
    </w:p>
    <w:p w14:paraId="7B4C71A7" w14:textId="03B019FB" w:rsidR="005D1CD6" w:rsidRPr="00B26286" w:rsidRDefault="00DC6FA9" w:rsidP="006634B8">
      <w:pPr>
        <w:pStyle w:val="Ruller4"/>
        <w:numPr>
          <w:ilvl w:val="0"/>
          <w:numId w:val="8"/>
        </w:numPr>
        <w:ind w:left="368"/>
        <w:rPr>
          <w:rFonts w:ascii="David" w:hAnsi="David" w:cs="David"/>
          <w:sz w:val="20"/>
          <w:szCs w:val="24"/>
        </w:rPr>
      </w:pPr>
      <w:r w:rsidRPr="00B26286">
        <w:rPr>
          <w:rFonts w:ascii="David" w:hAnsi="David" w:cs="David" w:hint="cs"/>
          <w:sz w:val="20"/>
          <w:szCs w:val="24"/>
          <w:rtl/>
        </w:rPr>
        <w:t>שני "כללי יסוד"</w:t>
      </w:r>
      <w:r w:rsidR="00BF58E8" w:rsidRPr="00B26286">
        <w:rPr>
          <w:rFonts w:ascii="David" w:hAnsi="David" w:cs="David" w:hint="cs"/>
          <w:sz w:val="20"/>
          <w:szCs w:val="24"/>
          <w:rtl/>
        </w:rPr>
        <w:t xml:space="preserve">, ככינויו (השגוי) של </w:t>
      </w:r>
      <w:r w:rsidRPr="00B26286">
        <w:rPr>
          <w:rFonts w:ascii="David" w:hAnsi="David" w:cs="David" w:hint="cs"/>
          <w:sz w:val="20"/>
          <w:szCs w:val="24"/>
          <w:rtl/>
        </w:rPr>
        <w:t>בית המשפט קמא ב</w:t>
      </w:r>
      <w:r w:rsidRPr="00B26286">
        <w:rPr>
          <w:rFonts w:ascii="David" w:hAnsi="David" w:cs="David" w:hint="cs"/>
          <w:b/>
          <w:bCs/>
          <w:sz w:val="20"/>
          <w:szCs w:val="24"/>
          <w:rtl/>
        </w:rPr>
        <w:t>עניין חירות</w:t>
      </w:r>
      <w:r w:rsidRPr="00B26286">
        <w:rPr>
          <w:rFonts w:ascii="David" w:hAnsi="David" w:cs="David" w:hint="cs"/>
          <w:sz w:val="20"/>
          <w:szCs w:val="24"/>
          <w:rtl/>
        </w:rPr>
        <w:t xml:space="preserve">: </w:t>
      </w:r>
      <w:r w:rsidR="00BF58E8" w:rsidRPr="00B26286">
        <w:rPr>
          <w:rFonts w:ascii="David" w:hAnsi="David" w:cs="David" w:hint="cs"/>
          <w:sz w:val="20"/>
          <w:szCs w:val="24"/>
          <w:rtl/>
        </w:rPr>
        <w:t>"</w:t>
      </w:r>
      <w:r w:rsidR="00CC2B80" w:rsidRPr="00B26286">
        <w:rPr>
          <w:rFonts w:ascii="David" w:hAnsi="David" w:cs="David" w:hint="cs"/>
          <w:b/>
          <w:bCs/>
          <w:sz w:val="20"/>
          <w:szCs w:val="24"/>
          <w:rtl/>
        </w:rPr>
        <w:t>האוטונומיה של הרשות המקומית לעצב את המרחב הציבורי ואיסור הפרדה מגדרית כברירת מחדל</w:t>
      </w:r>
      <w:r w:rsidR="00CC2B80" w:rsidRPr="00B26286">
        <w:rPr>
          <w:rFonts w:ascii="David" w:hAnsi="David" w:cs="David" w:hint="cs"/>
          <w:sz w:val="20"/>
          <w:szCs w:val="24"/>
          <w:rtl/>
        </w:rPr>
        <w:t>" (סעיף 35 לפסה"ד קמא</w:t>
      </w:r>
      <w:r w:rsidR="005014CC" w:rsidRPr="00B26286">
        <w:rPr>
          <w:rFonts w:ascii="David" w:hAnsi="David" w:cs="David" w:hint="cs"/>
          <w:sz w:val="20"/>
          <w:szCs w:val="24"/>
          <w:rtl/>
        </w:rPr>
        <w:t>; סעיפים 4</w:t>
      </w:r>
      <w:r w:rsidR="004A3D84" w:rsidRPr="00B26286">
        <w:rPr>
          <w:rFonts w:ascii="David" w:hAnsi="David" w:cs="David" w:hint="cs"/>
          <w:sz w:val="20"/>
          <w:szCs w:val="24"/>
          <w:rtl/>
        </w:rPr>
        <w:t>-5 ל</w:t>
      </w:r>
      <w:r w:rsidR="004A3D84" w:rsidRPr="00B26286">
        <w:rPr>
          <w:rFonts w:ascii="David" w:hAnsi="David" w:cs="David" w:hint="cs"/>
          <w:b/>
          <w:bCs/>
          <w:sz w:val="20"/>
          <w:szCs w:val="24"/>
          <w:rtl/>
        </w:rPr>
        <w:t>עניין חירות</w:t>
      </w:r>
      <w:r w:rsidR="00CC2B80" w:rsidRPr="00B26286">
        <w:rPr>
          <w:rFonts w:ascii="David" w:hAnsi="David" w:cs="David" w:hint="cs"/>
          <w:sz w:val="20"/>
          <w:szCs w:val="24"/>
          <w:rtl/>
        </w:rPr>
        <w:t>);</w:t>
      </w:r>
    </w:p>
    <w:p w14:paraId="6ECB2DFC" w14:textId="77777777" w:rsidR="004A3D84" w:rsidRPr="00B26286" w:rsidRDefault="004A3D84" w:rsidP="006634B8">
      <w:pPr>
        <w:pStyle w:val="Ruller4"/>
        <w:spacing w:line="240" w:lineRule="auto"/>
        <w:ind w:left="368"/>
        <w:rPr>
          <w:rFonts w:ascii="David" w:hAnsi="David" w:cs="David"/>
          <w:sz w:val="20"/>
          <w:szCs w:val="24"/>
        </w:rPr>
      </w:pPr>
    </w:p>
    <w:p w14:paraId="4C7A80D4" w14:textId="6A3AAC11" w:rsidR="00655AD2" w:rsidRPr="00B26286" w:rsidRDefault="00055DA0" w:rsidP="006634B8">
      <w:pPr>
        <w:pStyle w:val="Ruller4"/>
        <w:numPr>
          <w:ilvl w:val="0"/>
          <w:numId w:val="8"/>
        </w:numPr>
        <w:ind w:left="368"/>
        <w:rPr>
          <w:rFonts w:ascii="David" w:hAnsi="David" w:cs="David"/>
          <w:sz w:val="20"/>
          <w:szCs w:val="24"/>
        </w:rPr>
      </w:pPr>
      <w:r w:rsidRPr="00B26286">
        <w:rPr>
          <w:rFonts w:ascii="David" w:hAnsi="David" w:cs="David" w:hint="cs"/>
          <w:sz w:val="20"/>
          <w:szCs w:val="24"/>
          <w:rtl/>
        </w:rPr>
        <w:lastRenderedPageBreak/>
        <w:t>"</w:t>
      </w:r>
      <w:r w:rsidR="009742FC" w:rsidRPr="00B26286">
        <w:rPr>
          <w:rFonts w:ascii="David" w:hAnsi="David" w:cs="David" w:hint="cs"/>
          <w:b/>
          <w:bCs/>
          <w:sz w:val="20"/>
          <w:szCs w:val="24"/>
          <w:rtl/>
        </w:rPr>
        <w:t>כפי שהדגשנו בפתח הדברים, לנוכח סד הזמנים הדוחק, איננו מתיימרים לצלול לעומקם של מלוא הסוגיות והשאלות המתעוררות בגדרו של ההליך.</w:t>
      </w:r>
      <w:r w:rsidR="009742FC" w:rsidRPr="00B26286">
        <w:rPr>
          <w:rFonts w:ascii="David" w:hAnsi="David" w:cs="David" w:hint="cs"/>
          <w:sz w:val="20"/>
          <w:szCs w:val="24"/>
          <w:rtl/>
        </w:rPr>
        <w:t xml:space="preserve"> </w:t>
      </w:r>
      <w:r w:rsidRPr="00B26286">
        <w:rPr>
          <w:rFonts w:ascii="David" w:hAnsi="David" w:cs="David" w:hint="cs"/>
          <w:b/>
          <w:bCs/>
          <w:sz w:val="20"/>
          <w:szCs w:val="24"/>
          <w:rtl/>
        </w:rPr>
        <w:t xml:space="preserve">פסק דיננו זה מושתת על מספר עקרונות </w:t>
      </w:r>
      <w:r w:rsidR="00E5563F" w:rsidRPr="00B26286">
        <w:rPr>
          <w:rFonts w:ascii="David" w:hAnsi="David" w:cs="David" w:hint="cs"/>
          <w:b/>
          <w:bCs/>
          <w:sz w:val="20"/>
          <w:szCs w:val="24"/>
          <w:rtl/>
        </w:rPr>
        <w:t xml:space="preserve">של טענות סף וכללי יסוד, </w:t>
      </w:r>
      <w:r w:rsidR="00E5563F" w:rsidRPr="00B26286">
        <w:rPr>
          <w:rFonts w:ascii="David" w:hAnsi="David" w:cs="David" w:hint="cs"/>
          <w:b/>
          <w:bCs/>
          <w:sz w:val="20"/>
          <w:szCs w:val="24"/>
          <w:u w:val="single"/>
          <w:rtl/>
        </w:rPr>
        <w:t>וטענות המערערים שמורות להם לעתיד</w:t>
      </w:r>
      <w:r w:rsidR="00E5563F" w:rsidRPr="00B26286">
        <w:rPr>
          <w:rFonts w:ascii="David" w:hAnsi="David" w:cs="David" w:hint="cs"/>
          <w:sz w:val="20"/>
          <w:szCs w:val="24"/>
          <w:rtl/>
        </w:rPr>
        <w:t>" (סעיף 7).</w:t>
      </w:r>
      <w:r w:rsidRPr="00B26286">
        <w:rPr>
          <w:rFonts w:ascii="David" w:hAnsi="David" w:cs="David" w:hint="cs"/>
          <w:sz w:val="20"/>
          <w:szCs w:val="24"/>
          <w:rtl/>
        </w:rPr>
        <w:t xml:space="preserve"> </w:t>
      </w:r>
    </w:p>
    <w:p w14:paraId="13D907A2" w14:textId="77777777" w:rsidR="004A3D84" w:rsidRPr="00B26286" w:rsidRDefault="004A3D84" w:rsidP="004A3D84">
      <w:pPr>
        <w:pStyle w:val="Ruller4"/>
        <w:spacing w:line="240" w:lineRule="auto"/>
        <w:ind w:left="720"/>
        <w:rPr>
          <w:rFonts w:ascii="David" w:hAnsi="David" w:cs="David"/>
          <w:sz w:val="20"/>
          <w:szCs w:val="24"/>
        </w:rPr>
      </w:pPr>
    </w:p>
    <w:p w14:paraId="090D8B0E" w14:textId="44A2ABAC" w:rsidR="00454A10" w:rsidRPr="00B26286" w:rsidRDefault="0032156B" w:rsidP="006634B8">
      <w:pPr>
        <w:pStyle w:val="Ruller4"/>
        <w:numPr>
          <w:ilvl w:val="0"/>
          <w:numId w:val="3"/>
        </w:numPr>
        <w:tabs>
          <w:tab w:val="clear" w:pos="800"/>
        </w:tabs>
        <w:ind w:left="84"/>
        <w:rPr>
          <w:rFonts w:ascii="David" w:hAnsi="David" w:cs="David"/>
          <w:sz w:val="20"/>
          <w:szCs w:val="24"/>
          <w:rtl/>
        </w:rPr>
      </w:pPr>
      <w:r w:rsidRPr="00B26286">
        <w:rPr>
          <w:rFonts w:ascii="David" w:hAnsi="David" w:cs="David"/>
          <w:sz w:val="20"/>
          <w:szCs w:val="24"/>
          <w:rtl/>
        </w:rPr>
        <w:t xml:space="preserve">שגה בית המשפט המחוזי קמא הנכבד </w:t>
      </w:r>
      <w:r w:rsidRPr="00B26286">
        <w:rPr>
          <w:rFonts w:ascii="David" w:hAnsi="David" w:cs="David" w:hint="cs"/>
          <w:sz w:val="20"/>
          <w:szCs w:val="24"/>
          <w:rtl/>
        </w:rPr>
        <w:t>כשקבע כי ב</w:t>
      </w:r>
      <w:r w:rsidRPr="00B26286">
        <w:rPr>
          <w:rFonts w:ascii="David" w:hAnsi="David" w:cs="David" w:hint="cs"/>
          <w:b/>
          <w:bCs/>
          <w:sz w:val="20"/>
          <w:szCs w:val="24"/>
          <w:rtl/>
        </w:rPr>
        <w:t>עניין חירות</w:t>
      </w:r>
      <w:r w:rsidRPr="00B26286">
        <w:rPr>
          <w:rFonts w:ascii="David" w:hAnsi="David" w:cs="David" w:hint="cs"/>
          <w:sz w:val="20"/>
          <w:szCs w:val="24"/>
          <w:rtl/>
        </w:rPr>
        <w:t xml:space="preserve"> נפסק כי </w:t>
      </w:r>
      <w:r w:rsidR="00217894" w:rsidRPr="00B26286">
        <w:rPr>
          <w:rFonts w:ascii="David" w:hAnsi="David" w:cs="David" w:hint="cs"/>
          <w:sz w:val="20"/>
          <w:szCs w:val="24"/>
          <w:rtl/>
        </w:rPr>
        <w:t xml:space="preserve">חוקי </w:t>
      </w:r>
      <w:r w:rsidRPr="00B26286">
        <w:rPr>
          <w:rFonts w:ascii="David" w:hAnsi="David" w:cs="David" w:hint="cs"/>
          <w:sz w:val="20"/>
          <w:szCs w:val="24"/>
          <w:rtl/>
        </w:rPr>
        <w:t xml:space="preserve">נוהל עיריית תל-אביב </w:t>
      </w:r>
      <w:r w:rsidR="00217894" w:rsidRPr="00B26286">
        <w:rPr>
          <w:rFonts w:ascii="David" w:hAnsi="David" w:cs="David" w:hint="cs"/>
          <w:sz w:val="20"/>
          <w:szCs w:val="24"/>
          <w:rtl/>
        </w:rPr>
        <w:t>האוסר</w:t>
      </w:r>
      <w:r w:rsidRPr="00B26286">
        <w:rPr>
          <w:rFonts w:ascii="David" w:hAnsi="David" w:cs="David" w:hint="cs"/>
          <w:sz w:val="20"/>
          <w:szCs w:val="24"/>
          <w:rtl/>
        </w:rPr>
        <w:t xml:space="preserve"> להציב מחיצה ברשות הרבים ויהי מה (להלן: </w:t>
      </w:r>
      <w:r w:rsidRPr="00B26286">
        <w:rPr>
          <w:rFonts w:ascii="David" w:hAnsi="David" w:cs="David" w:hint="eastAsia"/>
          <w:b/>
          <w:bCs/>
          <w:sz w:val="20"/>
          <w:szCs w:val="24"/>
          <w:rtl/>
        </w:rPr>
        <w:t>הנו</w:t>
      </w:r>
      <w:r w:rsidR="00F1217D" w:rsidRPr="00B26286">
        <w:rPr>
          <w:rFonts w:ascii="David" w:hAnsi="David" w:cs="David" w:hint="cs"/>
          <w:b/>
          <w:bCs/>
          <w:sz w:val="20"/>
          <w:szCs w:val="24"/>
          <w:rtl/>
        </w:rPr>
        <w:t>ה</w:t>
      </w:r>
      <w:r w:rsidRPr="00B26286">
        <w:rPr>
          <w:rFonts w:ascii="David" w:hAnsi="David" w:cs="David" w:hint="eastAsia"/>
          <w:b/>
          <w:bCs/>
          <w:sz w:val="20"/>
          <w:szCs w:val="24"/>
          <w:rtl/>
        </w:rPr>
        <w:t>ל</w:t>
      </w:r>
      <w:r w:rsidRPr="00B26286">
        <w:rPr>
          <w:rFonts w:ascii="David" w:hAnsi="David" w:cs="David"/>
          <w:b/>
          <w:bCs/>
          <w:sz w:val="20"/>
          <w:szCs w:val="24"/>
          <w:rtl/>
        </w:rPr>
        <w:t xml:space="preserve"> </w:t>
      </w:r>
      <w:r w:rsidRPr="00B26286">
        <w:rPr>
          <w:rFonts w:ascii="David" w:hAnsi="David" w:cs="David" w:hint="eastAsia"/>
          <w:b/>
          <w:bCs/>
          <w:sz w:val="20"/>
          <w:szCs w:val="24"/>
          <w:rtl/>
        </w:rPr>
        <w:t>העירוני</w:t>
      </w:r>
      <w:r w:rsidRPr="00B26286">
        <w:rPr>
          <w:rFonts w:ascii="David" w:hAnsi="David" w:cs="David" w:hint="cs"/>
          <w:sz w:val="20"/>
          <w:szCs w:val="24"/>
          <w:rtl/>
        </w:rPr>
        <w:t xml:space="preserve">). </w:t>
      </w:r>
      <w:r w:rsidR="00217894" w:rsidRPr="00B26286">
        <w:rPr>
          <w:rFonts w:ascii="David" w:hAnsi="David" w:cs="David" w:hint="cs"/>
          <w:sz w:val="20"/>
          <w:szCs w:val="24"/>
          <w:rtl/>
        </w:rPr>
        <w:t xml:space="preserve">הוא </w:t>
      </w:r>
      <w:r w:rsidRPr="00B26286">
        <w:rPr>
          <w:rFonts w:ascii="David" w:hAnsi="David" w:cs="David" w:hint="cs"/>
          <w:sz w:val="20"/>
          <w:szCs w:val="24"/>
          <w:rtl/>
        </w:rPr>
        <w:t xml:space="preserve">שגה </w:t>
      </w:r>
      <w:r w:rsidR="00217894" w:rsidRPr="00B26286">
        <w:rPr>
          <w:rFonts w:ascii="David" w:hAnsi="David" w:cs="David" w:hint="cs"/>
          <w:sz w:val="20"/>
          <w:szCs w:val="24"/>
          <w:rtl/>
        </w:rPr>
        <w:t xml:space="preserve">כי </w:t>
      </w:r>
      <w:r w:rsidR="00454A10" w:rsidRPr="00B26286">
        <w:rPr>
          <w:rFonts w:ascii="David" w:hAnsi="David" w:cs="David"/>
          <w:sz w:val="20"/>
          <w:szCs w:val="24"/>
          <w:rtl/>
        </w:rPr>
        <w:t>בנסיבות שהיו שם</w:t>
      </w:r>
      <w:r w:rsidR="0057403B" w:rsidRPr="00B26286">
        <w:rPr>
          <w:rFonts w:ascii="David" w:hAnsi="David" w:cs="David" w:hint="cs"/>
          <w:sz w:val="20"/>
          <w:szCs w:val="24"/>
          <w:rtl/>
        </w:rPr>
        <w:t>,</w:t>
      </w:r>
      <w:r w:rsidR="00454A10" w:rsidRPr="00B26286">
        <w:rPr>
          <w:rFonts w:ascii="David" w:hAnsi="David" w:cs="David"/>
          <w:sz w:val="20"/>
          <w:szCs w:val="24"/>
          <w:rtl/>
        </w:rPr>
        <w:t xml:space="preserve"> נראה כי הקביעות עליהן הסתמך בית המשפט </w:t>
      </w:r>
      <w:r w:rsidR="008D3404" w:rsidRPr="00B26286">
        <w:rPr>
          <w:rFonts w:ascii="David" w:hAnsi="David" w:cs="David" w:hint="cs"/>
          <w:sz w:val="20"/>
          <w:szCs w:val="24"/>
          <w:rtl/>
        </w:rPr>
        <w:t xml:space="preserve">הנכבד </w:t>
      </w:r>
      <w:r w:rsidR="00454A10" w:rsidRPr="00B26286">
        <w:rPr>
          <w:rFonts w:ascii="David" w:hAnsi="David" w:cs="David"/>
          <w:sz w:val="20"/>
          <w:szCs w:val="24"/>
          <w:rtl/>
        </w:rPr>
        <w:t>קמא אינ</w:t>
      </w:r>
      <w:r w:rsidR="008D3404" w:rsidRPr="00B26286">
        <w:rPr>
          <w:rFonts w:ascii="David" w:hAnsi="David" w:cs="David" w:hint="cs"/>
          <w:sz w:val="20"/>
          <w:szCs w:val="24"/>
          <w:rtl/>
        </w:rPr>
        <w:t>ן</w:t>
      </w:r>
      <w:r w:rsidR="00454A10" w:rsidRPr="00B26286">
        <w:rPr>
          <w:rFonts w:ascii="David" w:hAnsi="David" w:cs="David"/>
          <w:sz w:val="20"/>
          <w:szCs w:val="24"/>
          <w:rtl/>
        </w:rPr>
        <w:t xml:space="preserve"> בגדר </w:t>
      </w:r>
      <w:r w:rsidR="00454A10" w:rsidRPr="00B26286">
        <w:rPr>
          <w:rFonts w:ascii="David" w:hAnsi="David" w:cs="David"/>
          <w:b/>
          <w:bCs/>
          <w:sz w:val="20"/>
          <w:szCs w:val="24"/>
          <w:rtl/>
        </w:rPr>
        <w:t>"הלכה שנפסקה בבית המשפט העליון"</w:t>
      </w:r>
      <w:r w:rsidR="00454A10" w:rsidRPr="00B26286">
        <w:rPr>
          <w:rFonts w:ascii="David" w:hAnsi="David" w:cs="David"/>
          <w:sz w:val="20"/>
          <w:szCs w:val="24"/>
          <w:rtl/>
        </w:rPr>
        <w:t>, אשר מהווה תקדים מחייב, על פי סעיף 20(ב) לחוק יסוד: השפיטה. דגש על "</w:t>
      </w:r>
      <w:r w:rsidR="00454A10" w:rsidRPr="00B26286">
        <w:rPr>
          <w:rFonts w:ascii="David" w:hAnsi="David" w:cs="David"/>
          <w:b/>
          <w:bCs/>
          <w:sz w:val="20"/>
          <w:szCs w:val="24"/>
          <w:rtl/>
        </w:rPr>
        <w:t>הלכה</w:t>
      </w:r>
      <w:r w:rsidR="00454A10" w:rsidRPr="00B26286">
        <w:rPr>
          <w:rFonts w:ascii="David" w:hAnsi="David" w:cs="David"/>
          <w:sz w:val="20"/>
          <w:szCs w:val="24"/>
          <w:rtl/>
        </w:rPr>
        <w:t>", כיוון שרק "</w:t>
      </w:r>
      <w:r w:rsidR="00454A10" w:rsidRPr="00B26286">
        <w:rPr>
          <w:rFonts w:ascii="David" w:hAnsi="David" w:cs="David"/>
          <w:b/>
          <w:bCs/>
          <w:sz w:val="20"/>
          <w:szCs w:val="24"/>
          <w:rtl/>
        </w:rPr>
        <w:t>הלכת הפסק</w:t>
      </w:r>
      <w:r w:rsidR="00454A10" w:rsidRPr="00B26286">
        <w:rPr>
          <w:rFonts w:ascii="David" w:hAnsi="David" w:cs="David"/>
          <w:sz w:val="20"/>
          <w:szCs w:val="24"/>
          <w:rtl/>
        </w:rPr>
        <w:t>" היא ה"</w:t>
      </w:r>
      <w:r w:rsidR="00454A10" w:rsidRPr="00B26286">
        <w:rPr>
          <w:rFonts w:ascii="David" w:hAnsi="David" w:cs="David"/>
          <w:b/>
          <w:bCs/>
          <w:sz w:val="20"/>
          <w:szCs w:val="24"/>
          <w:rtl/>
        </w:rPr>
        <w:t>הלכה</w:t>
      </w:r>
      <w:r w:rsidR="00454A10" w:rsidRPr="00B26286">
        <w:rPr>
          <w:rFonts w:ascii="David" w:hAnsi="David" w:cs="David"/>
          <w:sz w:val="20"/>
          <w:szCs w:val="24"/>
          <w:rtl/>
        </w:rPr>
        <w:t>" שמהווה תקדים מחייב, להבדיל מאמרת אגב שאינה באה בגדר "</w:t>
      </w:r>
      <w:r w:rsidR="00454A10" w:rsidRPr="00B26286">
        <w:rPr>
          <w:rFonts w:ascii="David" w:hAnsi="David" w:cs="David"/>
          <w:b/>
          <w:bCs/>
          <w:sz w:val="20"/>
          <w:szCs w:val="24"/>
          <w:rtl/>
        </w:rPr>
        <w:t>הלכת הפסק</w:t>
      </w:r>
      <w:r w:rsidR="00454A10" w:rsidRPr="00B26286">
        <w:rPr>
          <w:rFonts w:ascii="David" w:hAnsi="David" w:cs="David"/>
          <w:sz w:val="20"/>
          <w:szCs w:val="24"/>
          <w:rtl/>
        </w:rPr>
        <w:t xml:space="preserve">" (ראו: </w:t>
      </w:r>
      <w:r w:rsidR="00205081" w:rsidRPr="00B26286">
        <w:rPr>
          <w:rFonts w:ascii="David" w:hAnsi="David" w:cs="David" w:hint="cs"/>
          <w:sz w:val="20"/>
          <w:szCs w:val="24"/>
          <w:rtl/>
        </w:rPr>
        <w:t xml:space="preserve">פרופ' </w:t>
      </w:r>
      <w:r w:rsidR="00454A10" w:rsidRPr="00B26286">
        <w:rPr>
          <w:rFonts w:ascii="David" w:hAnsi="David" w:cs="David"/>
          <w:sz w:val="20"/>
          <w:szCs w:val="24"/>
          <w:rtl/>
        </w:rPr>
        <w:t xml:space="preserve">אהרן ברק, </w:t>
      </w:r>
      <w:r w:rsidR="00454A10" w:rsidRPr="00B26286">
        <w:rPr>
          <w:rFonts w:ascii="David" w:hAnsi="David" w:cs="David"/>
          <w:b/>
          <w:bCs/>
          <w:sz w:val="20"/>
          <w:szCs w:val="24"/>
          <w:rtl/>
        </w:rPr>
        <w:t>שיקול דעת שיפוטי</w:t>
      </w:r>
      <w:r w:rsidR="00454A10" w:rsidRPr="00B26286">
        <w:rPr>
          <w:rFonts w:ascii="David" w:hAnsi="David" w:cs="David"/>
          <w:sz w:val="20"/>
          <w:szCs w:val="24"/>
          <w:rtl/>
        </w:rPr>
        <w:t>, הוצאת פפירוס תשמ"ז</w:t>
      </w:r>
      <w:r w:rsidR="00C20ED9" w:rsidRPr="00B26286">
        <w:rPr>
          <w:rFonts w:ascii="David" w:hAnsi="David" w:cs="David" w:hint="cs"/>
          <w:sz w:val="20"/>
          <w:szCs w:val="24"/>
          <w:rtl/>
        </w:rPr>
        <w:t>,</w:t>
      </w:r>
      <w:r w:rsidR="00454A10" w:rsidRPr="00B26286">
        <w:rPr>
          <w:rFonts w:ascii="David" w:hAnsi="David" w:cs="David"/>
          <w:sz w:val="20"/>
          <w:szCs w:val="24"/>
          <w:rtl/>
        </w:rPr>
        <w:t xml:space="preserve"> בעמ' 129, 135; להלן: "</w:t>
      </w:r>
      <w:r w:rsidR="00454A10" w:rsidRPr="00B26286">
        <w:rPr>
          <w:rFonts w:ascii="David" w:hAnsi="David" w:cs="David"/>
          <w:b/>
          <w:bCs/>
          <w:sz w:val="20"/>
          <w:szCs w:val="24"/>
          <w:rtl/>
        </w:rPr>
        <w:t>ברק, שיקול דעת שיפוטי</w:t>
      </w:r>
      <w:r w:rsidR="00454A10" w:rsidRPr="00B26286">
        <w:rPr>
          <w:rFonts w:ascii="David" w:hAnsi="David" w:cs="David"/>
          <w:sz w:val="20"/>
          <w:szCs w:val="24"/>
          <w:rtl/>
        </w:rPr>
        <w:t>").</w:t>
      </w:r>
    </w:p>
    <w:p w14:paraId="679C603D" w14:textId="77777777" w:rsidR="00454A10" w:rsidRPr="00B26286" w:rsidRDefault="00454A10" w:rsidP="006634B8">
      <w:pPr>
        <w:pStyle w:val="Ruller4"/>
        <w:numPr>
          <w:ilvl w:val="0"/>
          <w:numId w:val="3"/>
        </w:numPr>
        <w:tabs>
          <w:tab w:val="clear" w:pos="800"/>
          <w:tab w:val="left" w:pos="226"/>
        </w:tabs>
        <w:ind w:left="84"/>
        <w:rPr>
          <w:rFonts w:ascii="David" w:hAnsi="David" w:cs="David"/>
          <w:sz w:val="20"/>
          <w:szCs w:val="24"/>
        </w:rPr>
      </w:pPr>
      <w:r w:rsidRPr="00B26286">
        <w:rPr>
          <w:rFonts w:ascii="David" w:hAnsi="David" w:cs="David"/>
          <w:sz w:val="20"/>
          <w:szCs w:val="24"/>
          <w:rtl/>
        </w:rPr>
        <w:t>מושכלות יסוד המה במשפטנו כי אין "</w:t>
      </w:r>
      <w:r w:rsidRPr="00B26286">
        <w:rPr>
          <w:rFonts w:ascii="David" w:hAnsi="David" w:cs="David"/>
          <w:b/>
          <w:bCs/>
          <w:sz w:val="20"/>
          <w:szCs w:val="24"/>
          <w:rtl/>
        </w:rPr>
        <w:t>הלכה</w:t>
      </w:r>
      <w:r w:rsidRPr="00B26286">
        <w:rPr>
          <w:rFonts w:ascii="David" w:hAnsi="David" w:cs="David"/>
          <w:sz w:val="20"/>
          <w:szCs w:val="24"/>
          <w:rtl/>
        </w:rPr>
        <w:t>" מקום שלא התקיים בבית המשפט דיון נורמטיבי לגופו של עניין: </w:t>
      </w:r>
      <w:r w:rsidRPr="00B26286">
        <w:rPr>
          <w:rFonts w:ascii="David" w:hAnsi="David" w:cs="David"/>
          <w:b/>
          <w:bCs/>
          <w:sz w:val="20"/>
          <w:szCs w:val="24"/>
          <w:rtl/>
        </w:rPr>
        <w:t xml:space="preserve">"ניתן לגבש נורמה משפטית, לפיה פסק דין שאין בו כל דיון נורמטיבי, ושכל כולו עובדות והחלטה, לא יהווה כל הלכה לעתיד. הפסק ישמש אך מעשה-בית-דין, אך לא תקדים. נראה לי כי בכך יינתן ביטוי ראוי לרעיון, כי </w:t>
      </w:r>
      <w:r w:rsidRPr="00B26286">
        <w:rPr>
          <w:rFonts w:ascii="David" w:hAnsi="David" w:cs="David"/>
          <w:b/>
          <w:bCs/>
          <w:sz w:val="20"/>
          <w:szCs w:val="24"/>
          <w:u w:val="single"/>
          <w:rtl/>
        </w:rPr>
        <w:t>לשם יצירה נורמטיבית דרושה מודעות של השופט ליצירתו</w:t>
      </w:r>
      <w:r w:rsidRPr="00B26286">
        <w:rPr>
          <w:rFonts w:ascii="David" w:hAnsi="David" w:cs="David"/>
          <w:b/>
          <w:bCs/>
          <w:sz w:val="20"/>
          <w:szCs w:val="24"/>
          <w:rtl/>
        </w:rPr>
        <w:t>"</w:t>
      </w:r>
      <w:r w:rsidRPr="00B26286">
        <w:rPr>
          <w:rFonts w:ascii="David" w:hAnsi="David" w:cs="David"/>
          <w:sz w:val="20"/>
          <w:szCs w:val="24"/>
          <w:rtl/>
        </w:rPr>
        <w:t xml:space="preserve"> (</w:t>
      </w:r>
      <w:r w:rsidRPr="00B26286">
        <w:rPr>
          <w:rFonts w:ascii="David" w:hAnsi="David" w:cs="David"/>
          <w:b/>
          <w:bCs/>
          <w:sz w:val="20"/>
          <w:szCs w:val="24"/>
          <w:rtl/>
        </w:rPr>
        <w:t>ברק, שיקול דעת שיפוטי</w:t>
      </w:r>
      <w:r w:rsidRPr="00B26286">
        <w:rPr>
          <w:rFonts w:ascii="David" w:hAnsi="David" w:cs="David"/>
          <w:sz w:val="20"/>
          <w:szCs w:val="24"/>
          <w:rtl/>
        </w:rPr>
        <w:t xml:space="preserve">, בעמ' 201). </w:t>
      </w:r>
    </w:p>
    <w:p w14:paraId="5DE0DD71" w14:textId="67E7EDDA" w:rsidR="00C5406D" w:rsidRPr="00B26286" w:rsidRDefault="00C5406D" w:rsidP="006634B8">
      <w:pPr>
        <w:pStyle w:val="Ruller4"/>
        <w:numPr>
          <w:ilvl w:val="0"/>
          <w:numId w:val="3"/>
        </w:numPr>
        <w:tabs>
          <w:tab w:val="clear" w:pos="800"/>
          <w:tab w:val="left" w:pos="226"/>
        </w:tabs>
        <w:ind w:left="84"/>
        <w:rPr>
          <w:rFonts w:ascii="David" w:hAnsi="David" w:cs="David"/>
          <w:sz w:val="20"/>
          <w:szCs w:val="24"/>
        </w:rPr>
      </w:pPr>
      <w:r w:rsidRPr="00B26286">
        <w:rPr>
          <w:rFonts w:ascii="David" w:hAnsi="David" w:cs="David" w:hint="cs"/>
          <w:sz w:val="20"/>
          <w:szCs w:val="24"/>
          <w:rtl/>
        </w:rPr>
        <w:t>ו"המודעות של השופט ליצירתו"</w:t>
      </w:r>
      <w:r w:rsidR="003159E4" w:rsidRPr="00B26286">
        <w:rPr>
          <w:rFonts w:ascii="David" w:hAnsi="David" w:cs="David" w:hint="cs"/>
          <w:sz w:val="20"/>
          <w:szCs w:val="24"/>
          <w:rtl/>
        </w:rPr>
        <w:t xml:space="preserve"> כוללת בחובה, בין היתר, "</w:t>
      </w:r>
      <w:r w:rsidR="003159E4" w:rsidRPr="00B26286">
        <w:rPr>
          <w:rFonts w:ascii="David" w:hAnsi="David" w:cs="David" w:hint="cs"/>
          <w:b/>
          <w:bCs/>
          <w:sz w:val="20"/>
          <w:szCs w:val="24"/>
          <w:rtl/>
        </w:rPr>
        <w:t>מודעות לצורך בגיבוש מדיניות משפטית</w:t>
      </w:r>
      <w:r w:rsidR="003159E4" w:rsidRPr="00B26286">
        <w:rPr>
          <w:rFonts w:ascii="David" w:hAnsi="David" w:cs="David" w:hint="cs"/>
          <w:sz w:val="20"/>
          <w:szCs w:val="24"/>
          <w:rtl/>
        </w:rPr>
        <w:t>"</w:t>
      </w:r>
      <w:r w:rsidR="00A0106F" w:rsidRPr="00B26286">
        <w:rPr>
          <w:rFonts w:ascii="David" w:hAnsi="David" w:cs="David" w:hint="cs"/>
          <w:sz w:val="20"/>
          <w:szCs w:val="24"/>
          <w:rtl/>
        </w:rPr>
        <w:t xml:space="preserve"> </w:t>
      </w:r>
      <w:r w:rsidR="00A0106F" w:rsidRPr="00B26286">
        <w:rPr>
          <w:rFonts w:ascii="David" w:hAnsi="David" w:cs="David"/>
          <w:sz w:val="20"/>
          <w:szCs w:val="24"/>
          <w:rtl/>
        </w:rPr>
        <w:t>(</w:t>
      </w:r>
      <w:r w:rsidR="00A0106F" w:rsidRPr="00B26286">
        <w:rPr>
          <w:rFonts w:ascii="David" w:hAnsi="David" w:cs="David"/>
          <w:b/>
          <w:bCs/>
          <w:sz w:val="20"/>
          <w:szCs w:val="24"/>
          <w:rtl/>
        </w:rPr>
        <w:t>ברק, שיקול דעת שיפוטי</w:t>
      </w:r>
      <w:r w:rsidR="00A0106F" w:rsidRPr="00B26286">
        <w:rPr>
          <w:rFonts w:ascii="David" w:hAnsi="David" w:cs="David"/>
          <w:sz w:val="20"/>
          <w:szCs w:val="24"/>
          <w:rtl/>
        </w:rPr>
        <w:t>, בעמ' 201</w:t>
      </w:r>
      <w:r w:rsidR="00A0106F" w:rsidRPr="00B26286">
        <w:rPr>
          <w:rFonts w:ascii="David" w:hAnsi="David" w:cs="David" w:hint="cs"/>
          <w:sz w:val="20"/>
          <w:szCs w:val="24"/>
          <w:rtl/>
        </w:rPr>
        <w:t>). ואילו ב</w:t>
      </w:r>
      <w:r w:rsidR="00A0106F" w:rsidRPr="00B26286">
        <w:rPr>
          <w:rFonts w:ascii="David" w:hAnsi="David" w:cs="David" w:hint="cs"/>
          <w:b/>
          <w:bCs/>
          <w:sz w:val="20"/>
          <w:szCs w:val="24"/>
          <w:rtl/>
        </w:rPr>
        <w:t>עניין חירות</w:t>
      </w:r>
      <w:r w:rsidR="00A0106F" w:rsidRPr="00B26286">
        <w:rPr>
          <w:rFonts w:ascii="David" w:hAnsi="David" w:cs="David" w:hint="cs"/>
          <w:sz w:val="20"/>
          <w:szCs w:val="24"/>
          <w:rtl/>
        </w:rPr>
        <w:t xml:space="preserve">, אין מודעות </w:t>
      </w:r>
      <w:r w:rsidR="002A5CE8" w:rsidRPr="00B26286">
        <w:rPr>
          <w:rFonts w:ascii="David" w:hAnsi="David" w:cs="David" w:hint="cs"/>
          <w:sz w:val="20"/>
          <w:szCs w:val="24"/>
          <w:rtl/>
        </w:rPr>
        <w:t>משפטית</w:t>
      </w:r>
      <w:r w:rsidR="00A0106F" w:rsidRPr="00B26286">
        <w:rPr>
          <w:rFonts w:ascii="David" w:hAnsi="David" w:cs="David" w:hint="cs"/>
          <w:sz w:val="20"/>
          <w:szCs w:val="24"/>
          <w:rtl/>
        </w:rPr>
        <w:t>, שעה שהרכב שופטי הערעור</w:t>
      </w:r>
      <w:r w:rsidR="002A018C" w:rsidRPr="00B26286">
        <w:rPr>
          <w:rFonts w:ascii="David" w:hAnsi="David" w:cs="David" w:hint="cs"/>
          <w:sz w:val="20"/>
          <w:szCs w:val="24"/>
          <w:rtl/>
        </w:rPr>
        <w:t xml:space="preserve"> לא ערך </w:t>
      </w:r>
      <w:r w:rsidR="002A018C" w:rsidRPr="00B26286">
        <w:rPr>
          <w:rFonts w:ascii="David" w:hAnsi="David" w:cs="David"/>
          <w:sz w:val="20"/>
          <w:szCs w:val="24"/>
          <w:rtl/>
        </w:rPr>
        <w:t>דיון נורמטיבי לגופו של עניין</w:t>
      </w:r>
      <w:r w:rsidR="002A018C" w:rsidRPr="00B26286">
        <w:rPr>
          <w:rFonts w:ascii="David" w:hAnsi="David" w:cs="David" w:hint="cs"/>
          <w:sz w:val="20"/>
          <w:szCs w:val="24"/>
          <w:rtl/>
        </w:rPr>
        <w:t xml:space="preserve">, אלא דחה את הערעור </w:t>
      </w:r>
      <w:r w:rsidR="00723112" w:rsidRPr="00B26286">
        <w:rPr>
          <w:rFonts w:ascii="David" w:hAnsi="David" w:cs="David" w:hint="cs"/>
          <w:sz w:val="20"/>
          <w:szCs w:val="24"/>
          <w:rtl/>
        </w:rPr>
        <w:t>(</w:t>
      </w:r>
      <w:r w:rsidR="002A018C" w:rsidRPr="00B26286">
        <w:rPr>
          <w:rFonts w:ascii="David" w:hAnsi="David" w:cs="David" w:hint="cs"/>
          <w:sz w:val="20"/>
          <w:szCs w:val="24"/>
          <w:rtl/>
        </w:rPr>
        <w:t>אף ללא בקשת תגובה מהמשיב</w:t>
      </w:r>
      <w:r w:rsidR="002A5CE8" w:rsidRPr="00B26286">
        <w:rPr>
          <w:rFonts w:ascii="David" w:hAnsi="David" w:cs="David" w:hint="cs"/>
          <w:sz w:val="20"/>
          <w:szCs w:val="24"/>
          <w:rtl/>
        </w:rPr>
        <w:t>ה</w:t>
      </w:r>
      <w:r w:rsidR="00723112" w:rsidRPr="00B26286">
        <w:rPr>
          <w:rFonts w:ascii="David" w:hAnsi="David" w:cs="David" w:hint="cs"/>
          <w:sz w:val="20"/>
          <w:szCs w:val="24"/>
          <w:rtl/>
        </w:rPr>
        <w:t xml:space="preserve"> שם), תוך שפסק כי "</w:t>
      </w:r>
      <w:r w:rsidR="00723112" w:rsidRPr="00B26286">
        <w:rPr>
          <w:rFonts w:ascii="David" w:hAnsi="David" w:cs="David" w:hint="cs"/>
          <w:b/>
          <w:bCs/>
          <w:sz w:val="20"/>
          <w:szCs w:val="24"/>
          <w:rtl/>
        </w:rPr>
        <w:t>לנוכח סד הזמנים הדוחק, איננו מתיימרים לצלול לעומקם של מלוא הסוגיות והשאלות המתעוררות בגדרו של ההליך.</w:t>
      </w:r>
      <w:r w:rsidR="00723112" w:rsidRPr="00B26286">
        <w:rPr>
          <w:rFonts w:ascii="David" w:hAnsi="David" w:cs="David" w:hint="cs"/>
          <w:sz w:val="20"/>
          <w:szCs w:val="24"/>
          <w:rtl/>
        </w:rPr>
        <w:t xml:space="preserve"> </w:t>
      </w:r>
      <w:r w:rsidR="00723112" w:rsidRPr="00B26286">
        <w:rPr>
          <w:rFonts w:ascii="David" w:hAnsi="David" w:cs="David" w:hint="cs"/>
          <w:b/>
          <w:bCs/>
          <w:sz w:val="20"/>
          <w:szCs w:val="24"/>
          <w:rtl/>
        </w:rPr>
        <w:t xml:space="preserve">פסק דיננו זה מושתת על מספר עקרונות של טענות סף וכללי יסוד, </w:t>
      </w:r>
      <w:r w:rsidR="00723112" w:rsidRPr="00B26286">
        <w:rPr>
          <w:rFonts w:ascii="David" w:hAnsi="David" w:cs="David" w:hint="cs"/>
          <w:b/>
          <w:bCs/>
          <w:sz w:val="20"/>
          <w:szCs w:val="24"/>
          <w:u w:val="single"/>
          <w:rtl/>
        </w:rPr>
        <w:t>וטענות המערערים שמורות להם לעתיד</w:t>
      </w:r>
      <w:r w:rsidR="00723112" w:rsidRPr="00B26286">
        <w:rPr>
          <w:rFonts w:ascii="David" w:hAnsi="David" w:cs="David" w:hint="cs"/>
          <w:sz w:val="20"/>
          <w:szCs w:val="24"/>
          <w:rtl/>
        </w:rPr>
        <w:t>" (סעיף 7).</w:t>
      </w:r>
    </w:p>
    <w:p w14:paraId="5A870793" w14:textId="1E0ACE35" w:rsidR="00C5795E" w:rsidRPr="00AC7658" w:rsidRDefault="00C5795E" w:rsidP="006634B8">
      <w:pPr>
        <w:pStyle w:val="Ruller4"/>
        <w:numPr>
          <w:ilvl w:val="0"/>
          <w:numId w:val="3"/>
        </w:numPr>
        <w:tabs>
          <w:tab w:val="clear" w:pos="800"/>
          <w:tab w:val="left" w:pos="226"/>
        </w:tabs>
        <w:ind w:left="84"/>
        <w:rPr>
          <w:rFonts w:ascii="David" w:hAnsi="David" w:cs="David"/>
          <w:b/>
          <w:bCs/>
          <w:sz w:val="20"/>
          <w:szCs w:val="24"/>
          <w:rtl/>
        </w:rPr>
      </w:pPr>
      <w:r w:rsidRPr="00B26286">
        <w:rPr>
          <w:rFonts w:ascii="David" w:hAnsi="David" w:cs="David" w:hint="cs"/>
          <w:sz w:val="20"/>
          <w:szCs w:val="24"/>
          <w:rtl/>
        </w:rPr>
        <w:t xml:space="preserve">במילים אחרות, </w:t>
      </w:r>
      <w:r w:rsidR="004E19F6" w:rsidRPr="00B26286">
        <w:rPr>
          <w:rFonts w:ascii="David" w:hAnsi="David" w:cs="David" w:hint="cs"/>
          <w:sz w:val="20"/>
          <w:szCs w:val="24"/>
          <w:rtl/>
        </w:rPr>
        <w:t xml:space="preserve">למרות שלשיטת ביהמ"ש קמא </w:t>
      </w:r>
      <w:r w:rsidRPr="00B26286">
        <w:rPr>
          <w:rFonts w:ascii="David" w:hAnsi="David" w:cs="David" w:hint="cs"/>
          <w:sz w:val="20"/>
          <w:szCs w:val="24"/>
          <w:rtl/>
        </w:rPr>
        <w:t>פסק הדין ב</w:t>
      </w:r>
      <w:r w:rsidRPr="00B26286">
        <w:rPr>
          <w:rFonts w:ascii="David" w:hAnsi="David" w:cs="David" w:hint="cs"/>
          <w:b/>
          <w:bCs/>
          <w:sz w:val="20"/>
          <w:szCs w:val="24"/>
          <w:rtl/>
        </w:rPr>
        <w:t>עניין חירות</w:t>
      </w:r>
      <w:r w:rsidRPr="00B26286">
        <w:rPr>
          <w:rFonts w:ascii="David" w:hAnsi="David" w:cs="David" w:hint="cs"/>
          <w:sz w:val="20"/>
          <w:szCs w:val="24"/>
          <w:rtl/>
        </w:rPr>
        <w:t xml:space="preserve"> </w:t>
      </w:r>
      <w:r w:rsidRPr="00B26286">
        <w:rPr>
          <w:rFonts w:ascii="David" w:hAnsi="David" w:cs="David"/>
          <w:sz w:val="20"/>
          <w:szCs w:val="24"/>
          <w:rtl/>
        </w:rPr>
        <w:t>–</w:t>
      </w:r>
      <w:r w:rsidRPr="00B26286">
        <w:rPr>
          <w:rFonts w:ascii="David" w:hAnsi="David" w:cs="David" w:hint="cs"/>
          <w:sz w:val="20"/>
          <w:szCs w:val="24"/>
          <w:rtl/>
        </w:rPr>
        <w:t xml:space="preserve"> </w:t>
      </w:r>
      <w:r w:rsidR="004E19F6" w:rsidRPr="00B26286">
        <w:rPr>
          <w:rFonts w:ascii="David" w:hAnsi="David" w:cs="David" w:hint="cs"/>
          <w:sz w:val="20"/>
          <w:szCs w:val="24"/>
          <w:rtl/>
        </w:rPr>
        <w:t>"</w:t>
      </w:r>
      <w:r w:rsidR="003456B3" w:rsidRPr="00B26286">
        <w:rPr>
          <w:rFonts w:ascii="David" w:hAnsi="David" w:cs="David" w:hint="cs"/>
          <w:i/>
          <w:iCs/>
          <w:sz w:val="20"/>
          <w:szCs w:val="24"/>
          <w:rtl/>
        </w:rPr>
        <w:t>שעה ש</w:t>
      </w:r>
      <w:r w:rsidR="004E19F6" w:rsidRPr="00B26286">
        <w:rPr>
          <w:rFonts w:ascii="David" w:hAnsi="David" w:cs="David" w:hint="cs"/>
          <w:i/>
          <w:iCs/>
          <w:sz w:val="20"/>
          <w:szCs w:val="24"/>
          <w:rtl/>
        </w:rPr>
        <w:t xml:space="preserve">מדובר במלל מפורש שנכתב בקשר לאותו </w:t>
      </w:r>
      <w:r w:rsidR="004D65D4" w:rsidRPr="00B26286">
        <w:rPr>
          <w:rFonts w:ascii="David" w:hAnsi="David" w:cs="David" w:hint="cs"/>
          <w:i/>
          <w:iCs/>
          <w:sz w:val="20"/>
          <w:szCs w:val="24"/>
          <w:rtl/>
        </w:rPr>
        <w:t>היום בדיוק</w:t>
      </w:r>
      <w:r w:rsidR="004D65D4" w:rsidRPr="00B26286">
        <w:rPr>
          <w:rFonts w:ascii="David" w:hAnsi="David" w:cs="David" w:hint="cs"/>
          <w:sz w:val="20"/>
          <w:szCs w:val="24"/>
          <w:rtl/>
        </w:rPr>
        <w:t>" (בסעיף 46</w:t>
      </w:r>
      <w:r w:rsidR="007A0BCD">
        <w:rPr>
          <w:rFonts w:ascii="David" w:hAnsi="David" w:cs="David" w:hint="cs"/>
          <w:sz w:val="20"/>
          <w:szCs w:val="24"/>
          <w:rtl/>
        </w:rPr>
        <w:t>)</w:t>
      </w:r>
      <w:r w:rsidR="004D65D4" w:rsidRPr="00B26286">
        <w:rPr>
          <w:rFonts w:ascii="David" w:hAnsi="David" w:cs="David" w:hint="cs"/>
          <w:sz w:val="20"/>
          <w:szCs w:val="24"/>
          <w:rtl/>
        </w:rPr>
        <w:t xml:space="preserve"> </w:t>
      </w:r>
      <w:r w:rsidR="004D65D4" w:rsidRPr="00B26286">
        <w:rPr>
          <w:rFonts w:ascii="David" w:hAnsi="David" w:cs="David"/>
          <w:sz w:val="20"/>
          <w:szCs w:val="24"/>
          <w:rtl/>
        </w:rPr>
        <w:t>–</w:t>
      </w:r>
      <w:r w:rsidR="004D65D4" w:rsidRPr="00B26286">
        <w:rPr>
          <w:rFonts w:ascii="David" w:hAnsi="David" w:cs="David" w:hint="cs"/>
          <w:sz w:val="20"/>
          <w:szCs w:val="24"/>
          <w:rtl/>
        </w:rPr>
        <w:t xml:space="preserve"> </w:t>
      </w:r>
      <w:r w:rsidRPr="00B26286">
        <w:rPr>
          <w:rFonts w:ascii="David" w:hAnsi="David" w:cs="David" w:hint="cs"/>
          <w:sz w:val="20"/>
          <w:szCs w:val="24"/>
          <w:rtl/>
        </w:rPr>
        <w:t>אינו מהווה תקדים משפטי מחייב</w:t>
      </w:r>
      <w:r w:rsidR="0087459D" w:rsidRPr="00B26286">
        <w:rPr>
          <w:rFonts w:ascii="David" w:hAnsi="David" w:cs="David" w:hint="cs"/>
          <w:sz w:val="20"/>
          <w:szCs w:val="24"/>
          <w:rtl/>
        </w:rPr>
        <w:t>, ואף אינו מהווה מעשה-בית-דין (</w:t>
      </w:r>
      <w:r w:rsidR="003456B3" w:rsidRPr="00B26286">
        <w:rPr>
          <w:rFonts w:ascii="David" w:hAnsi="David" w:cs="David" w:hint="cs"/>
          <w:sz w:val="20"/>
          <w:szCs w:val="24"/>
          <w:rtl/>
        </w:rPr>
        <w:t>בניגוד ל</w:t>
      </w:r>
      <w:r w:rsidR="0087459D" w:rsidRPr="00B26286">
        <w:rPr>
          <w:rFonts w:ascii="David" w:hAnsi="David" w:cs="David" w:hint="cs"/>
          <w:sz w:val="20"/>
          <w:szCs w:val="24"/>
          <w:rtl/>
        </w:rPr>
        <w:t xml:space="preserve">טענת המשיבים בהליך קמא). לפיכך, </w:t>
      </w:r>
      <w:r w:rsidR="0087459D" w:rsidRPr="00AC7658">
        <w:rPr>
          <w:rFonts w:ascii="David" w:hAnsi="David" w:cs="David" w:hint="cs"/>
          <w:b/>
          <w:bCs/>
          <w:sz w:val="20"/>
          <w:szCs w:val="24"/>
          <w:rtl/>
        </w:rPr>
        <w:t xml:space="preserve">אין ולא היה </w:t>
      </w:r>
      <w:r w:rsidR="00AC7658" w:rsidRPr="00AC7658">
        <w:rPr>
          <w:rFonts w:ascii="David" w:hAnsi="David" w:cs="David" w:hint="cs"/>
          <w:b/>
          <w:bCs/>
          <w:sz w:val="20"/>
          <w:szCs w:val="24"/>
          <w:rtl/>
        </w:rPr>
        <w:t xml:space="preserve">כל </w:t>
      </w:r>
      <w:r w:rsidR="0087459D" w:rsidRPr="00AC7658">
        <w:rPr>
          <w:rFonts w:ascii="David" w:hAnsi="David" w:cs="David" w:hint="cs"/>
          <w:b/>
          <w:bCs/>
          <w:sz w:val="20"/>
          <w:szCs w:val="24"/>
          <w:rtl/>
        </w:rPr>
        <w:t xml:space="preserve">מקום להחיל את </w:t>
      </w:r>
      <w:r w:rsidR="00FC4C3A" w:rsidRPr="00AC7658">
        <w:rPr>
          <w:rFonts w:ascii="David" w:hAnsi="David" w:cs="David" w:hint="cs"/>
          <w:b/>
          <w:bCs/>
          <w:sz w:val="20"/>
          <w:szCs w:val="24"/>
          <w:rtl/>
        </w:rPr>
        <w:t xml:space="preserve">שני "כללי היסוד" </w:t>
      </w:r>
      <w:r w:rsidR="00AC7658">
        <w:rPr>
          <w:rFonts w:ascii="David" w:hAnsi="David" w:cs="David" w:hint="cs"/>
          <w:b/>
          <w:bCs/>
          <w:sz w:val="20"/>
          <w:szCs w:val="24"/>
          <w:rtl/>
        </w:rPr>
        <w:t>(</w:t>
      </w:r>
      <w:proofErr w:type="spellStart"/>
      <w:r w:rsidR="00AC7658">
        <w:rPr>
          <w:rFonts w:ascii="David" w:hAnsi="David" w:cs="David" w:hint="cs"/>
          <w:b/>
          <w:bCs/>
          <w:sz w:val="20"/>
          <w:szCs w:val="24"/>
          <w:rtl/>
        </w:rPr>
        <w:t>במרכאות</w:t>
      </w:r>
      <w:proofErr w:type="spellEnd"/>
      <w:r w:rsidR="00AC7658">
        <w:rPr>
          <w:rFonts w:ascii="David" w:hAnsi="David" w:cs="David" w:hint="cs"/>
          <w:b/>
          <w:bCs/>
          <w:sz w:val="20"/>
          <w:szCs w:val="24"/>
          <w:rtl/>
        </w:rPr>
        <w:t xml:space="preserve">) </w:t>
      </w:r>
      <w:r w:rsidR="00FC4C3A" w:rsidRPr="00AC7658">
        <w:rPr>
          <w:rFonts w:ascii="David" w:hAnsi="David" w:cs="David" w:hint="cs"/>
          <w:b/>
          <w:bCs/>
          <w:sz w:val="20"/>
          <w:szCs w:val="24"/>
          <w:rtl/>
        </w:rPr>
        <w:t>בעניינם של המערערים.</w:t>
      </w:r>
    </w:p>
    <w:p w14:paraId="4C8F0882" w14:textId="496C354F" w:rsidR="00B04B10" w:rsidRPr="00B26286" w:rsidRDefault="00454A10" w:rsidP="006634B8">
      <w:pPr>
        <w:pStyle w:val="Ruller4"/>
        <w:numPr>
          <w:ilvl w:val="0"/>
          <w:numId w:val="3"/>
        </w:numPr>
        <w:tabs>
          <w:tab w:val="clear" w:pos="800"/>
          <w:tab w:val="left" w:pos="226"/>
        </w:tabs>
        <w:ind w:left="84"/>
        <w:rPr>
          <w:rFonts w:ascii="David" w:hAnsi="David" w:cs="David"/>
          <w:sz w:val="20"/>
          <w:szCs w:val="24"/>
        </w:rPr>
      </w:pPr>
      <w:r w:rsidRPr="00B26286">
        <w:rPr>
          <w:rFonts w:ascii="David" w:hAnsi="David" w:cs="David"/>
          <w:sz w:val="20"/>
          <w:szCs w:val="24"/>
          <w:rtl/>
        </w:rPr>
        <w:t>בהחלטת בית המשפט העליון הנכבד ב</w:t>
      </w:r>
      <w:r w:rsidRPr="00B26286">
        <w:rPr>
          <w:rFonts w:ascii="David" w:hAnsi="David" w:cs="David"/>
          <w:b/>
          <w:bCs/>
          <w:sz w:val="20"/>
          <w:szCs w:val="24"/>
          <w:rtl/>
        </w:rPr>
        <w:t xml:space="preserve">עניין </w:t>
      </w:r>
      <w:r w:rsidR="004711E9" w:rsidRPr="00B26286">
        <w:rPr>
          <w:rFonts w:ascii="David" w:hAnsi="David" w:cs="David" w:hint="cs"/>
          <w:b/>
          <w:bCs/>
          <w:sz w:val="20"/>
          <w:szCs w:val="24"/>
          <w:rtl/>
        </w:rPr>
        <w:t>חירות</w:t>
      </w:r>
      <w:r w:rsidR="00CC6E79" w:rsidRPr="00B26286">
        <w:rPr>
          <w:rFonts w:ascii="David" w:hAnsi="David" w:cs="David" w:hint="cs"/>
          <w:sz w:val="20"/>
          <w:szCs w:val="24"/>
          <w:rtl/>
        </w:rPr>
        <w:t>, הוחלט</w:t>
      </w:r>
      <w:r w:rsidRPr="00B26286">
        <w:rPr>
          <w:rFonts w:ascii="David" w:hAnsi="David" w:cs="David"/>
          <w:sz w:val="20"/>
          <w:szCs w:val="24"/>
          <w:rtl/>
        </w:rPr>
        <w:t xml:space="preserve"> לדחות את הערעור על פסק הדין של </w:t>
      </w:r>
      <w:r w:rsidR="00CC6E79" w:rsidRPr="00B26286">
        <w:rPr>
          <w:rFonts w:ascii="David" w:hAnsi="David" w:cs="David" w:hint="cs"/>
          <w:sz w:val="20"/>
          <w:szCs w:val="24"/>
          <w:rtl/>
        </w:rPr>
        <w:t>בית המשפט המחוזי קמא</w:t>
      </w:r>
      <w:r w:rsidRPr="00B26286">
        <w:rPr>
          <w:rFonts w:ascii="David" w:hAnsi="David" w:cs="David"/>
          <w:sz w:val="20"/>
          <w:szCs w:val="24"/>
          <w:rtl/>
        </w:rPr>
        <w:t xml:space="preserve"> </w:t>
      </w:r>
      <w:r w:rsidR="00B0232E" w:rsidRPr="00B26286">
        <w:rPr>
          <w:rFonts w:cs="David" w:hint="cs"/>
          <w:sz w:val="24"/>
          <w:szCs w:val="24"/>
          <w:rtl/>
        </w:rPr>
        <w:t>ב</w:t>
      </w:r>
      <w:r w:rsidR="00B0232E" w:rsidRPr="00B26286">
        <w:rPr>
          <w:rFonts w:cs="David" w:hint="cs"/>
          <w:b/>
          <w:bCs/>
          <w:sz w:val="24"/>
          <w:szCs w:val="24"/>
          <w:rtl/>
        </w:rPr>
        <w:t xml:space="preserve">עניין חירות </w:t>
      </w:r>
      <w:r w:rsidR="00B0232E" w:rsidRPr="00B26286">
        <w:rPr>
          <w:rFonts w:cs="David"/>
          <w:b/>
          <w:bCs/>
          <w:sz w:val="24"/>
          <w:szCs w:val="24"/>
          <w:rtl/>
        </w:rPr>
        <w:t>–</w:t>
      </w:r>
      <w:r w:rsidR="00B0232E" w:rsidRPr="00B26286">
        <w:rPr>
          <w:rFonts w:cs="David" w:hint="cs"/>
          <w:b/>
          <w:bCs/>
          <w:sz w:val="24"/>
          <w:szCs w:val="24"/>
          <w:rtl/>
        </w:rPr>
        <w:t xml:space="preserve"> המחוזי</w:t>
      </w:r>
      <w:r w:rsidR="00B0232E" w:rsidRPr="00B26286">
        <w:rPr>
          <w:rFonts w:ascii="David" w:hAnsi="David" w:cs="David"/>
          <w:sz w:val="20"/>
          <w:szCs w:val="24"/>
          <w:rtl/>
        </w:rPr>
        <w:t xml:space="preserve"> </w:t>
      </w:r>
      <w:r w:rsidR="00584B64" w:rsidRPr="00B26286">
        <w:rPr>
          <w:rFonts w:ascii="David" w:hAnsi="David" w:cs="David"/>
          <w:sz w:val="20"/>
          <w:szCs w:val="24"/>
          <w:rtl/>
        </w:rPr>
        <w:t>–</w:t>
      </w:r>
      <w:r w:rsidR="00584B64" w:rsidRPr="00B26286">
        <w:rPr>
          <w:rFonts w:ascii="David" w:hAnsi="David" w:cs="David" w:hint="cs"/>
          <w:sz w:val="20"/>
          <w:szCs w:val="24"/>
          <w:rtl/>
        </w:rPr>
        <w:t xml:space="preserve"> ללא שהמשיבה </w:t>
      </w:r>
      <w:r w:rsidR="00831A4D" w:rsidRPr="00B26286">
        <w:rPr>
          <w:rFonts w:ascii="David" w:hAnsi="David" w:cs="David" w:hint="cs"/>
          <w:sz w:val="20"/>
          <w:szCs w:val="24"/>
          <w:rtl/>
        </w:rPr>
        <w:t xml:space="preserve">(עיריית תל אביב) </w:t>
      </w:r>
      <w:r w:rsidR="00DE086A" w:rsidRPr="00B26286">
        <w:rPr>
          <w:rFonts w:ascii="David" w:hAnsi="David" w:cs="David" w:hint="cs"/>
          <w:sz w:val="20"/>
          <w:szCs w:val="24"/>
          <w:rtl/>
        </w:rPr>
        <w:t>התבקשה להגיב לערעור, בלי ש</w:t>
      </w:r>
      <w:r w:rsidRPr="00B26286">
        <w:rPr>
          <w:rFonts w:ascii="David" w:hAnsi="David" w:cs="David"/>
          <w:sz w:val="20"/>
          <w:szCs w:val="24"/>
          <w:rtl/>
        </w:rPr>
        <w:t xml:space="preserve">נערך כל דיון </w:t>
      </w:r>
      <w:r w:rsidR="00DE086A" w:rsidRPr="00B26286">
        <w:rPr>
          <w:rFonts w:ascii="David" w:hAnsi="David" w:cs="David" w:hint="cs"/>
          <w:sz w:val="20"/>
          <w:szCs w:val="24"/>
          <w:rtl/>
        </w:rPr>
        <w:t xml:space="preserve">(בכתב ובעל-פה) </w:t>
      </w:r>
      <w:r w:rsidRPr="00B26286">
        <w:rPr>
          <w:rFonts w:ascii="David" w:hAnsi="David" w:cs="David"/>
          <w:sz w:val="20"/>
          <w:szCs w:val="24"/>
          <w:rtl/>
        </w:rPr>
        <w:t>לגוף העניין, בשאלת ההפרדה המגדרית בתפילת יום כיפור במרחב הציבורי של כיכר דיזנגוף בתל-אביב. כפי שבית המשפט העליון הנכבד פסק בעצמו ב</w:t>
      </w:r>
      <w:r w:rsidR="00502C60" w:rsidRPr="00B26286">
        <w:rPr>
          <w:rFonts w:ascii="David" w:hAnsi="David" w:cs="David" w:hint="cs"/>
          <w:sz w:val="20"/>
          <w:szCs w:val="24"/>
          <w:rtl/>
        </w:rPr>
        <w:t>שלהי</w:t>
      </w:r>
      <w:r w:rsidRPr="00B26286">
        <w:rPr>
          <w:rFonts w:ascii="David" w:hAnsi="David" w:cs="David"/>
          <w:sz w:val="20"/>
          <w:szCs w:val="24"/>
          <w:rtl/>
        </w:rPr>
        <w:t xml:space="preserve"> פסק הדין: "</w:t>
      </w:r>
      <w:r w:rsidR="00B04B10" w:rsidRPr="00B26286">
        <w:rPr>
          <w:rFonts w:ascii="David" w:hAnsi="David" w:cs="David" w:hint="cs"/>
          <w:b/>
          <w:bCs/>
          <w:sz w:val="20"/>
          <w:szCs w:val="24"/>
          <w:rtl/>
        </w:rPr>
        <w:t>איננו מתיימרים לצלול לעומקם של מלוא הסוגיות והשאלות המתעוררות בגדרו של ההליך.</w:t>
      </w:r>
      <w:r w:rsidR="00B04B10" w:rsidRPr="00B26286">
        <w:rPr>
          <w:rFonts w:ascii="David" w:hAnsi="David" w:cs="David" w:hint="cs"/>
          <w:sz w:val="20"/>
          <w:szCs w:val="24"/>
          <w:rtl/>
        </w:rPr>
        <w:t xml:space="preserve"> </w:t>
      </w:r>
      <w:r w:rsidR="00B04B10" w:rsidRPr="00B26286">
        <w:rPr>
          <w:rFonts w:ascii="David" w:hAnsi="David" w:cs="David" w:hint="cs"/>
          <w:b/>
          <w:bCs/>
          <w:sz w:val="20"/>
          <w:szCs w:val="24"/>
          <w:rtl/>
        </w:rPr>
        <w:t xml:space="preserve">פסק דיננו זה מושתת על מספר עקרונות של טענות סף וכללי יסוד, </w:t>
      </w:r>
      <w:r w:rsidR="00B04B10" w:rsidRPr="00B26286">
        <w:rPr>
          <w:rFonts w:ascii="David" w:hAnsi="David" w:cs="David" w:hint="cs"/>
          <w:b/>
          <w:bCs/>
          <w:sz w:val="20"/>
          <w:szCs w:val="24"/>
          <w:u w:val="single"/>
          <w:rtl/>
        </w:rPr>
        <w:t>וטענות המערערים שמורות להם לעתיד</w:t>
      </w:r>
      <w:r w:rsidR="00B04B10" w:rsidRPr="00B26286">
        <w:rPr>
          <w:rFonts w:ascii="David" w:hAnsi="David" w:cs="David" w:hint="cs"/>
          <w:sz w:val="20"/>
          <w:szCs w:val="24"/>
          <w:rtl/>
        </w:rPr>
        <w:t>" (סעיף 7).</w:t>
      </w:r>
    </w:p>
    <w:p w14:paraId="7525014A" w14:textId="4E40473C" w:rsidR="00454A10" w:rsidRPr="00B26286" w:rsidRDefault="00454A10" w:rsidP="006634B8">
      <w:pPr>
        <w:pStyle w:val="Ruller4"/>
        <w:numPr>
          <w:ilvl w:val="0"/>
          <w:numId w:val="3"/>
        </w:numPr>
        <w:tabs>
          <w:tab w:val="clear" w:pos="800"/>
          <w:tab w:val="left" w:pos="226"/>
        </w:tabs>
        <w:ind w:left="84"/>
        <w:rPr>
          <w:rFonts w:ascii="David" w:hAnsi="David" w:cs="David"/>
          <w:sz w:val="20"/>
          <w:szCs w:val="24"/>
          <w:rtl/>
        </w:rPr>
      </w:pPr>
      <w:r w:rsidRPr="00B26286">
        <w:rPr>
          <w:rFonts w:ascii="David" w:hAnsi="David" w:cs="David"/>
          <w:sz w:val="20"/>
          <w:szCs w:val="24"/>
          <w:rtl/>
        </w:rPr>
        <w:t xml:space="preserve">מכאן </w:t>
      </w:r>
      <w:r w:rsidR="00B04B10" w:rsidRPr="00B26286">
        <w:rPr>
          <w:rFonts w:ascii="David" w:hAnsi="David" w:cs="David" w:hint="cs"/>
          <w:sz w:val="20"/>
          <w:szCs w:val="24"/>
          <w:rtl/>
        </w:rPr>
        <w:t xml:space="preserve">גם </w:t>
      </w:r>
      <w:r w:rsidRPr="00B26286">
        <w:rPr>
          <w:rFonts w:ascii="David" w:hAnsi="David" w:cs="David"/>
          <w:sz w:val="20"/>
          <w:szCs w:val="24"/>
          <w:rtl/>
        </w:rPr>
        <w:t>שאין בהתייחסות בית המשפט הנכבד ב</w:t>
      </w:r>
      <w:r w:rsidRPr="00B26286">
        <w:rPr>
          <w:rFonts w:ascii="David" w:hAnsi="David" w:cs="David"/>
          <w:b/>
          <w:bCs/>
          <w:sz w:val="20"/>
          <w:szCs w:val="24"/>
          <w:rtl/>
        </w:rPr>
        <w:t>עניין חירות</w:t>
      </w:r>
      <w:r w:rsidRPr="00B26286">
        <w:rPr>
          <w:rFonts w:ascii="David" w:hAnsi="David" w:cs="David"/>
          <w:sz w:val="20"/>
          <w:szCs w:val="24"/>
          <w:rtl/>
        </w:rPr>
        <w:t xml:space="preserve">, באשר לאבחנה נטענת בין בית כנסת לכיכר דיזנגוף לדוגמה, כדי להוות אותה "יצירה נורמטיבית", תוך מודעות של כבוד השופטים, אשר דרושה לשם יצירת הלכה שתהווה תקדים מחייב (אליבא </w:t>
      </w:r>
      <w:proofErr w:type="spellStart"/>
      <w:r w:rsidRPr="00B26286">
        <w:rPr>
          <w:rFonts w:ascii="David" w:hAnsi="David" w:cs="David"/>
          <w:sz w:val="20"/>
          <w:szCs w:val="24"/>
          <w:rtl/>
        </w:rPr>
        <w:t>דכבוד</w:t>
      </w:r>
      <w:proofErr w:type="spellEnd"/>
      <w:r w:rsidRPr="00B26286">
        <w:rPr>
          <w:rFonts w:ascii="David" w:hAnsi="David" w:cs="David"/>
          <w:sz w:val="20"/>
          <w:szCs w:val="24"/>
          <w:rtl/>
        </w:rPr>
        <w:t xml:space="preserve"> השופט ברק בספרו </w:t>
      </w:r>
      <w:r w:rsidRPr="00B26286">
        <w:rPr>
          <w:rFonts w:ascii="David" w:hAnsi="David" w:cs="David"/>
          <w:b/>
          <w:bCs/>
          <w:sz w:val="20"/>
          <w:szCs w:val="24"/>
          <w:rtl/>
        </w:rPr>
        <w:t>שיקול דעת שיפוטי</w:t>
      </w:r>
      <w:r w:rsidR="00E63994" w:rsidRPr="00B26286">
        <w:rPr>
          <w:rFonts w:ascii="David" w:hAnsi="David" w:cs="David" w:hint="cs"/>
          <w:sz w:val="20"/>
          <w:szCs w:val="24"/>
          <w:rtl/>
        </w:rPr>
        <w:t>, המצוטט לעיל</w:t>
      </w:r>
      <w:r w:rsidRPr="00B26286">
        <w:rPr>
          <w:rFonts w:ascii="David" w:hAnsi="David" w:cs="David"/>
          <w:sz w:val="20"/>
          <w:szCs w:val="24"/>
          <w:rtl/>
        </w:rPr>
        <w:t xml:space="preserve">; השוו: </w:t>
      </w:r>
      <w:proofErr w:type="spellStart"/>
      <w:r w:rsidRPr="00B26286">
        <w:rPr>
          <w:rFonts w:ascii="David" w:hAnsi="David" w:cs="David"/>
          <w:sz w:val="20"/>
          <w:szCs w:val="24"/>
          <w:rtl/>
        </w:rPr>
        <w:t>עמ"ש</w:t>
      </w:r>
      <w:proofErr w:type="spellEnd"/>
      <w:r w:rsidRPr="00B26286">
        <w:rPr>
          <w:rFonts w:ascii="David" w:hAnsi="David" w:cs="David"/>
          <w:sz w:val="20"/>
          <w:szCs w:val="24"/>
          <w:rtl/>
        </w:rPr>
        <w:t xml:space="preserve"> 2212-07-22 </w:t>
      </w:r>
      <w:r w:rsidRPr="00B26286">
        <w:rPr>
          <w:rFonts w:ascii="David" w:hAnsi="David" w:cs="David"/>
          <w:b/>
          <w:bCs/>
          <w:sz w:val="20"/>
          <w:szCs w:val="24"/>
          <w:rtl/>
        </w:rPr>
        <w:t>פלוני נ' פלונית</w:t>
      </w:r>
      <w:r w:rsidRPr="00B26286">
        <w:rPr>
          <w:rFonts w:ascii="David" w:hAnsi="David" w:cs="David"/>
          <w:sz w:val="20"/>
          <w:szCs w:val="24"/>
          <w:rtl/>
        </w:rPr>
        <w:t>, 21.7.2022, פסקה 5).</w:t>
      </w:r>
    </w:p>
    <w:p w14:paraId="5D91B334" w14:textId="77777777" w:rsidR="002F6B10" w:rsidRPr="00B26286" w:rsidRDefault="002F6B10" w:rsidP="006634B8">
      <w:pPr>
        <w:pStyle w:val="a9"/>
        <w:numPr>
          <w:ilvl w:val="0"/>
          <w:numId w:val="3"/>
        </w:numPr>
        <w:tabs>
          <w:tab w:val="left" w:pos="226"/>
        </w:tabs>
        <w:spacing w:after="0" w:line="360" w:lineRule="auto"/>
        <w:ind w:left="84"/>
        <w:jc w:val="both"/>
        <w:rPr>
          <w:rFonts w:ascii="David" w:eastAsia="Times New Roman" w:hAnsi="David" w:cs="David"/>
          <w:sz w:val="24"/>
          <w:szCs w:val="24"/>
        </w:rPr>
      </w:pPr>
      <w:r w:rsidRPr="00B26286">
        <w:rPr>
          <w:rFonts w:ascii="David" w:eastAsia="Times New Roman" w:hAnsi="David" w:cs="David"/>
          <w:sz w:val="24"/>
          <w:szCs w:val="24"/>
          <w:rtl/>
        </w:rPr>
        <w:lastRenderedPageBreak/>
        <w:t xml:space="preserve">היה זה כב' הנשיא בדימוס ד"ר </w:t>
      </w:r>
      <w:r w:rsidRPr="00B26286">
        <w:rPr>
          <w:rFonts w:ascii="David" w:eastAsia="Times New Roman" w:hAnsi="David" w:cs="David"/>
          <w:b/>
          <w:bCs/>
          <w:sz w:val="24"/>
          <w:szCs w:val="24"/>
          <w:rtl/>
        </w:rPr>
        <w:t xml:space="preserve">משה </w:t>
      </w:r>
      <w:proofErr w:type="spellStart"/>
      <w:r w:rsidRPr="00B26286">
        <w:rPr>
          <w:rFonts w:ascii="David" w:eastAsia="Times New Roman" w:hAnsi="David" w:cs="David"/>
          <w:b/>
          <w:bCs/>
          <w:sz w:val="24"/>
          <w:szCs w:val="24"/>
          <w:rtl/>
        </w:rPr>
        <w:t>לנדוי</w:t>
      </w:r>
      <w:proofErr w:type="spellEnd"/>
      <w:r w:rsidRPr="00B26286">
        <w:rPr>
          <w:rFonts w:ascii="David" w:eastAsia="Times New Roman" w:hAnsi="David" w:cs="David"/>
          <w:b/>
          <w:bCs/>
          <w:sz w:val="24"/>
          <w:szCs w:val="24"/>
          <w:rtl/>
        </w:rPr>
        <w:t xml:space="preserve"> </w:t>
      </w:r>
      <w:r w:rsidRPr="00B26286">
        <w:rPr>
          <w:rFonts w:ascii="David" w:eastAsia="Times New Roman" w:hAnsi="David" w:cs="David"/>
          <w:sz w:val="24"/>
          <w:szCs w:val="24"/>
          <w:rtl/>
        </w:rPr>
        <w:t>המנוח, שאפיין כיצד "</w:t>
      </w:r>
      <w:r w:rsidRPr="00B26286">
        <w:rPr>
          <w:rFonts w:ascii="David" w:eastAsia="Times New Roman" w:hAnsi="David" w:cs="David"/>
          <w:b/>
          <w:bCs/>
          <w:sz w:val="24"/>
          <w:szCs w:val="24"/>
          <w:rtl/>
        </w:rPr>
        <w:t xml:space="preserve">לשופט דרושה תכונת הנכונות לפסוק את הדין, אך חוות-דעתו חייבת להינתן </w:t>
      </w:r>
      <w:r w:rsidRPr="00B26286">
        <w:rPr>
          <w:rFonts w:ascii="David" w:eastAsia="Times New Roman" w:hAnsi="David" w:cs="David"/>
          <w:b/>
          <w:bCs/>
          <w:sz w:val="24"/>
          <w:szCs w:val="24"/>
          <w:u w:val="single"/>
          <w:rtl/>
        </w:rPr>
        <w:t>לצורך</w:t>
      </w:r>
      <w:r w:rsidRPr="00B26286">
        <w:rPr>
          <w:rFonts w:ascii="David" w:eastAsia="Times New Roman" w:hAnsi="David" w:cs="David"/>
          <w:b/>
          <w:bCs/>
          <w:sz w:val="24"/>
          <w:szCs w:val="24"/>
          <w:rtl/>
        </w:rPr>
        <w:t xml:space="preserve"> פסיקת הדין ולא </w:t>
      </w:r>
      <w:r w:rsidRPr="00B26286">
        <w:rPr>
          <w:rFonts w:ascii="David" w:eastAsia="Times New Roman" w:hAnsi="David" w:cs="David"/>
          <w:b/>
          <w:bCs/>
          <w:sz w:val="24"/>
          <w:szCs w:val="24"/>
          <w:u w:val="single"/>
          <w:rtl/>
        </w:rPr>
        <w:t>אגב</w:t>
      </w:r>
      <w:r w:rsidRPr="00B26286">
        <w:rPr>
          <w:rFonts w:ascii="David" w:eastAsia="Times New Roman" w:hAnsi="David" w:cs="David"/>
          <w:b/>
          <w:bCs/>
          <w:sz w:val="24"/>
          <w:szCs w:val="24"/>
          <w:rtl/>
        </w:rPr>
        <w:t xml:space="preserve"> פסיקת הדין, מפני שסוגיה פלונית מעניינת אותו והוא שש אלי קרב לומר בה את דברו</w:t>
      </w:r>
      <w:r w:rsidRPr="00B26286">
        <w:rPr>
          <w:rFonts w:ascii="David" w:eastAsia="Times New Roman" w:hAnsi="David" w:cs="David"/>
          <w:sz w:val="24"/>
          <w:szCs w:val="24"/>
          <w:rtl/>
        </w:rPr>
        <w:t xml:space="preserve">" (משה </w:t>
      </w:r>
      <w:proofErr w:type="spellStart"/>
      <w:r w:rsidRPr="00B26286">
        <w:rPr>
          <w:rFonts w:ascii="David" w:eastAsia="Times New Roman" w:hAnsi="David" w:cs="David"/>
          <w:sz w:val="24"/>
          <w:szCs w:val="24"/>
          <w:rtl/>
        </w:rPr>
        <w:t>לנדוי</w:t>
      </w:r>
      <w:proofErr w:type="spellEnd"/>
      <w:r w:rsidRPr="00B26286">
        <w:rPr>
          <w:rFonts w:ascii="David" w:eastAsia="Times New Roman" w:hAnsi="David" w:cs="David"/>
          <w:sz w:val="24"/>
          <w:szCs w:val="24"/>
          <w:rtl/>
        </w:rPr>
        <w:t xml:space="preserve">, "מגמות בפסיקתו של בית המשפט העליון", </w:t>
      </w:r>
      <w:r w:rsidRPr="00B26286">
        <w:rPr>
          <w:rFonts w:ascii="David" w:eastAsia="Times New Roman" w:hAnsi="David" w:cs="David"/>
          <w:b/>
          <w:bCs/>
          <w:sz w:val="24"/>
          <w:szCs w:val="24"/>
          <w:rtl/>
        </w:rPr>
        <w:t>עיוני משפט,</w:t>
      </w:r>
      <w:r w:rsidRPr="00B26286">
        <w:rPr>
          <w:rFonts w:ascii="David" w:eastAsia="Times New Roman" w:hAnsi="David" w:cs="David"/>
          <w:sz w:val="24"/>
          <w:szCs w:val="24"/>
          <w:rtl/>
        </w:rPr>
        <w:t xml:space="preserve"> ח 500, בעמ' 503 (</w:t>
      </w:r>
      <w:proofErr w:type="spellStart"/>
      <w:r w:rsidRPr="00B26286">
        <w:rPr>
          <w:rFonts w:ascii="David" w:eastAsia="Times New Roman" w:hAnsi="David" w:cs="David"/>
          <w:sz w:val="24"/>
          <w:szCs w:val="24"/>
          <w:rtl/>
        </w:rPr>
        <w:t>תשב"מ</w:t>
      </w:r>
      <w:proofErr w:type="spellEnd"/>
      <w:r w:rsidRPr="00B26286">
        <w:rPr>
          <w:rFonts w:ascii="David" w:eastAsia="Times New Roman" w:hAnsi="David" w:cs="David"/>
          <w:sz w:val="24"/>
          <w:szCs w:val="24"/>
          <w:rtl/>
        </w:rPr>
        <w:t xml:space="preserve">) – ההדגשות במקור). </w:t>
      </w:r>
    </w:p>
    <w:p w14:paraId="175C18CF" w14:textId="77777777" w:rsidR="002F6B10" w:rsidRPr="00B26286" w:rsidRDefault="002F6B10" w:rsidP="006634B8">
      <w:pPr>
        <w:pStyle w:val="a9"/>
        <w:numPr>
          <w:ilvl w:val="0"/>
          <w:numId w:val="3"/>
        </w:numPr>
        <w:tabs>
          <w:tab w:val="left" w:pos="226"/>
        </w:tabs>
        <w:spacing w:after="0" w:line="360" w:lineRule="auto"/>
        <w:ind w:left="84"/>
        <w:jc w:val="both"/>
        <w:rPr>
          <w:rFonts w:ascii="David" w:eastAsia="Times New Roman" w:hAnsi="David" w:cs="David"/>
          <w:sz w:val="24"/>
          <w:szCs w:val="24"/>
        </w:rPr>
      </w:pPr>
      <w:r w:rsidRPr="00B26286">
        <w:rPr>
          <w:rFonts w:ascii="David" w:eastAsia="Times New Roman" w:hAnsi="David" w:cs="David"/>
          <w:sz w:val="24"/>
          <w:szCs w:val="24"/>
          <w:rtl/>
        </w:rPr>
        <w:t xml:space="preserve">והיה זה כב' הנשיא </w:t>
      </w:r>
      <w:r w:rsidRPr="00B26286">
        <w:rPr>
          <w:rFonts w:ascii="David" w:eastAsia="Times New Roman" w:hAnsi="David" w:cs="David"/>
          <w:b/>
          <w:bCs/>
          <w:sz w:val="24"/>
          <w:szCs w:val="24"/>
          <w:rtl/>
        </w:rPr>
        <w:t>יואל זוסמן</w:t>
      </w:r>
      <w:r w:rsidRPr="00B26286">
        <w:rPr>
          <w:rFonts w:ascii="David" w:eastAsia="Times New Roman" w:hAnsi="David" w:cs="David"/>
          <w:sz w:val="24"/>
          <w:szCs w:val="24"/>
          <w:rtl/>
        </w:rPr>
        <w:t xml:space="preserve"> המנוח, אשר קבע כי </w:t>
      </w:r>
      <w:proofErr w:type="spellStart"/>
      <w:r w:rsidRPr="00B26286">
        <w:rPr>
          <w:rFonts w:ascii="David" w:eastAsia="Times New Roman" w:hAnsi="David" w:cs="David"/>
          <w:sz w:val="24"/>
          <w:szCs w:val="24"/>
          <w:rtl/>
        </w:rPr>
        <w:t>באימרות</w:t>
      </w:r>
      <w:proofErr w:type="spellEnd"/>
      <w:r w:rsidRPr="00B26286">
        <w:rPr>
          <w:rFonts w:ascii="David" w:eastAsia="Times New Roman" w:hAnsi="David" w:cs="David"/>
          <w:sz w:val="24"/>
          <w:szCs w:val="24"/>
          <w:rtl/>
        </w:rPr>
        <w:t xml:space="preserve"> אגב (</w:t>
      </w:r>
      <w:proofErr w:type="spellStart"/>
      <w:r w:rsidRPr="00B26286">
        <w:rPr>
          <w:rFonts w:ascii="David" w:eastAsia="Times New Roman" w:hAnsi="David" w:cs="David"/>
          <w:sz w:val="24"/>
          <w:szCs w:val="24"/>
          <w:rtl/>
        </w:rPr>
        <w:t>אוביטר</w:t>
      </w:r>
      <w:proofErr w:type="spellEnd"/>
      <w:r w:rsidRPr="00B26286">
        <w:rPr>
          <w:rFonts w:ascii="David" w:eastAsia="Times New Roman" w:hAnsi="David" w:cs="David"/>
          <w:sz w:val="24"/>
          <w:szCs w:val="24"/>
          <w:rtl/>
        </w:rPr>
        <w:t xml:space="preserve"> – </w:t>
      </w:r>
      <w:r w:rsidRPr="00B26286">
        <w:rPr>
          <w:rFonts w:ascii="David" w:eastAsia="Times New Roman" w:hAnsi="David" w:cs="David"/>
          <w:sz w:val="24"/>
          <w:szCs w:val="24"/>
        </w:rPr>
        <w:t>obiter dicta</w:t>
      </w:r>
      <w:r w:rsidRPr="00B26286">
        <w:rPr>
          <w:rFonts w:ascii="David" w:eastAsia="Times New Roman" w:hAnsi="David" w:cs="David"/>
          <w:sz w:val="24"/>
          <w:szCs w:val="24"/>
          <w:rtl/>
        </w:rPr>
        <w:t>)</w:t>
      </w:r>
      <w:r w:rsidRPr="00B26286">
        <w:rPr>
          <w:rFonts w:ascii="David" w:eastAsia="Times New Roman" w:hAnsi="David" w:cs="David"/>
          <w:b/>
          <w:bCs/>
          <w:sz w:val="24"/>
          <w:szCs w:val="24"/>
          <w:rtl/>
        </w:rPr>
        <w:t xml:space="preserve"> </w:t>
      </w:r>
      <w:r w:rsidRPr="00B26286">
        <w:rPr>
          <w:rFonts w:ascii="David" w:eastAsia="Times New Roman" w:hAnsi="David" w:cs="David"/>
          <w:sz w:val="24"/>
          <w:szCs w:val="24"/>
          <w:rtl/>
        </w:rPr>
        <w:t xml:space="preserve">בפסקי דין יש משום </w:t>
      </w:r>
      <w:r w:rsidRPr="00B26286">
        <w:rPr>
          <w:rFonts w:ascii="David" w:eastAsia="Times New Roman" w:hAnsi="David" w:cs="David"/>
          <w:b/>
          <w:bCs/>
          <w:sz w:val="24"/>
          <w:szCs w:val="24"/>
          <w:rtl/>
        </w:rPr>
        <w:t>חריגה מהסמכות השיפוטית</w:t>
      </w:r>
      <w:r w:rsidRPr="00B26286">
        <w:rPr>
          <w:rFonts w:ascii="David" w:eastAsia="Times New Roman" w:hAnsi="David" w:cs="David"/>
          <w:sz w:val="24"/>
          <w:szCs w:val="24"/>
          <w:rtl/>
        </w:rPr>
        <w:t>: "</w:t>
      </w:r>
      <w:r w:rsidRPr="00B26286">
        <w:rPr>
          <w:rFonts w:ascii="David" w:eastAsia="Times New Roman" w:hAnsi="David" w:cs="David"/>
          <w:b/>
          <w:bCs/>
          <w:sz w:val="24"/>
          <w:szCs w:val="24"/>
          <w:u w:val="single"/>
          <w:rtl/>
        </w:rPr>
        <w:t xml:space="preserve">אין זה מתפקידנו ואף לא מסמכותנו לומר </w:t>
      </w:r>
      <w:proofErr w:type="spellStart"/>
      <w:r w:rsidRPr="00B26286">
        <w:rPr>
          <w:rFonts w:ascii="David" w:eastAsia="Times New Roman" w:hAnsi="David" w:cs="David"/>
          <w:b/>
          <w:bCs/>
          <w:sz w:val="24"/>
          <w:szCs w:val="24"/>
          <w:u w:val="single"/>
          <w:rtl/>
        </w:rPr>
        <w:t>אימרות</w:t>
      </w:r>
      <w:proofErr w:type="spellEnd"/>
      <w:r w:rsidRPr="00B26286">
        <w:rPr>
          <w:rFonts w:ascii="David" w:eastAsia="Times New Roman" w:hAnsi="David" w:cs="David"/>
          <w:b/>
          <w:bCs/>
          <w:sz w:val="24"/>
          <w:szCs w:val="24"/>
          <w:u w:val="single"/>
          <w:rtl/>
        </w:rPr>
        <w:t xml:space="preserve"> אגב, וככל שנימנע מלעשות כן, הרי זה משובח</w:t>
      </w:r>
      <w:r w:rsidRPr="00B26286">
        <w:rPr>
          <w:rFonts w:ascii="David" w:eastAsia="Times New Roman" w:hAnsi="David" w:cs="David"/>
          <w:sz w:val="24"/>
          <w:szCs w:val="24"/>
          <w:rtl/>
        </w:rPr>
        <w:t xml:space="preserve">" (ע"פ 424/63 </w:t>
      </w:r>
      <w:r w:rsidRPr="00B26286">
        <w:rPr>
          <w:rFonts w:ascii="David" w:eastAsia="Times New Roman" w:hAnsi="David" w:cs="David"/>
          <w:b/>
          <w:bCs/>
          <w:sz w:val="24"/>
          <w:szCs w:val="24"/>
          <w:rtl/>
        </w:rPr>
        <w:t>היועץ המשפטי לממשלה נ' שלבי</w:t>
      </w:r>
      <w:r w:rsidRPr="00B26286">
        <w:rPr>
          <w:rFonts w:ascii="David" w:eastAsia="Times New Roman" w:hAnsi="David" w:cs="David"/>
          <w:sz w:val="24"/>
          <w:szCs w:val="24"/>
          <w:rtl/>
        </w:rPr>
        <w:t xml:space="preserve">, פ"ד </w:t>
      </w:r>
      <w:proofErr w:type="spellStart"/>
      <w:r w:rsidRPr="00B26286">
        <w:rPr>
          <w:rFonts w:ascii="David" w:eastAsia="Times New Roman" w:hAnsi="David" w:cs="David"/>
          <w:sz w:val="24"/>
          <w:szCs w:val="24"/>
          <w:rtl/>
        </w:rPr>
        <w:t>יח</w:t>
      </w:r>
      <w:proofErr w:type="spellEnd"/>
      <w:r w:rsidRPr="00B26286">
        <w:rPr>
          <w:rFonts w:ascii="David" w:eastAsia="Times New Roman" w:hAnsi="David" w:cs="David"/>
          <w:sz w:val="24"/>
          <w:szCs w:val="24"/>
          <w:rtl/>
        </w:rPr>
        <w:t>(2), 478, עמ' 481; וראו: חיים ה' כהן, "</w:t>
      </w:r>
      <w:proofErr w:type="spellStart"/>
      <w:r w:rsidRPr="00B26286">
        <w:rPr>
          <w:rFonts w:ascii="David" w:eastAsia="Times New Roman" w:hAnsi="David" w:cs="David"/>
          <w:sz w:val="24"/>
          <w:szCs w:val="24"/>
          <w:rtl/>
        </w:rPr>
        <w:t>אוביטר</w:t>
      </w:r>
      <w:proofErr w:type="spellEnd"/>
      <w:r w:rsidRPr="00B26286">
        <w:rPr>
          <w:rFonts w:ascii="David" w:eastAsia="Times New Roman" w:hAnsi="David" w:cs="David"/>
          <w:sz w:val="24"/>
          <w:szCs w:val="24"/>
          <w:rtl/>
        </w:rPr>
        <w:t xml:space="preserve"> ז"ל והגינות </w:t>
      </w:r>
      <w:proofErr w:type="spellStart"/>
      <w:r w:rsidRPr="00B26286">
        <w:rPr>
          <w:rFonts w:ascii="David" w:eastAsia="Times New Roman" w:hAnsi="David" w:cs="David"/>
          <w:sz w:val="24"/>
          <w:szCs w:val="24"/>
          <w:rtl/>
        </w:rPr>
        <w:t>לאי"ט</w:t>
      </w:r>
      <w:proofErr w:type="spellEnd"/>
      <w:r w:rsidRPr="00B26286">
        <w:rPr>
          <w:rFonts w:ascii="David" w:eastAsia="Times New Roman" w:hAnsi="David" w:cs="David"/>
          <w:sz w:val="24"/>
          <w:szCs w:val="24"/>
          <w:rtl/>
        </w:rPr>
        <w:t xml:space="preserve">", </w:t>
      </w:r>
      <w:r w:rsidRPr="00B26286">
        <w:rPr>
          <w:rFonts w:ascii="David" w:eastAsia="Times New Roman" w:hAnsi="David" w:cs="David"/>
          <w:b/>
          <w:bCs/>
          <w:sz w:val="24"/>
          <w:szCs w:val="24"/>
          <w:rtl/>
        </w:rPr>
        <w:t>מבחר כתבים: קציר העשור האחרון</w:t>
      </w:r>
      <w:r w:rsidRPr="00B26286">
        <w:rPr>
          <w:rFonts w:ascii="David" w:eastAsia="Times New Roman" w:hAnsi="David" w:cs="David"/>
          <w:sz w:val="24"/>
          <w:szCs w:val="24"/>
          <w:rtl/>
        </w:rPr>
        <w:t xml:space="preserve"> 485 (2001); ד"נ 25/66 </w:t>
      </w:r>
      <w:r w:rsidRPr="00B26286">
        <w:rPr>
          <w:rFonts w:ascii="David" w:eastAsia="Times New Roman" w:hAnsi="David" w:cs="David"/>
          <w:b/>
          <w:bCs/>
          <w:sz w:val="24"/>
          <w:szCs w:val="24"/>
          <w:rtl/>
        </w:rPr>
        <w:t xml:space="preserve">ד"ר יוסף בר-חי, ד"ר יעקב זינגר ומשרד הבריאות נ' </w:t>
      </w:r>
      <w:proofErr w:type="spellStart"/>
      <w:r w:rsidRPr="00B26286">
        <w:rPr>
          <w:rFonts w:ascii="David" w:eastAsia="Times New Roman" w:hAnsi="David" w:cs="David"/>
          <w:b/>
          <w:bCs/>
          <w:sz w:val="24"/>
          <w:szCs w:val="24"/>
          <w:rtl/>
        </w:rPr>
        <w:t>טיבור</w:t>
      </w:r>
      <w:proofErr w:type="spellEnd"/>
      <w:r w:rsidRPr="00B26286">
        <w:rPr>
          <w:rFonts w:ascii="David" w:eastAsia="Times New Roman" w:hAnsi="David" w:cs="David"/>
          <w:b/>
          <w:bCs/>
          <w:sz w:val="24"/>
          <w:szCs w:val="24"/>
          <w:rtl/>
        </w:rPr>
        <w:t>, רוזה וגבריאלה שטיינר</w:t>
      </w:r>
      <w:r w:rsidRPr="00B26286">
        <w:rPr>
          <w:rFonts w:ascii="David" w:eastAsia="Times New Roman" w:hAnsi="David" w:cs="David"/>
          <w:sz w:val="24"/>
          <w:szCs w:val="24"/>
          <w:rtl/>
        </w:rPr>
        <w:t xml:space="preserve">, כ (4) 327; פרופ' גד </w:t>
      </w:r>
      <w:proofErr w:type="spellStart"/>
      <w:r w:rsidRPr="00B26286">
        <w:rPr>
          <w:rFonts w:ascii="David" w:eastAsia="Times New Roman" w:hAnsi="David" w:cs="David"/>
          <w:sz w:val="24"/>
          <w:szCs w:val="24"/>
          <w:rtl/>
        </w:rPr>
        <w:t>טדסקי</w:t>
      </w:r>
      <w:proofErr w:type="spellEnd"/>
      <w:r w:rsidRPr="00B26286">
        <w:rPr>
          <w:rFonts w:ascii="David" w:eastAsia="Times New Roman" w:hAnsi="David" w:cs="David"/>
          <w:sz w:val="24"/>
          <w:szCs w:val="24"/>
          <w:rtl/>
        </w:rPr>
        <w:t xml:space="preserve">, "מימרת אגב – 'הלכה פסוקה'?", </w:t>
      </w:r>
      <w:r w:rsidRPr="00B26286">
        <w:rPr>
          <w:rFonts w:ascii="David" w:eastAsia="Times New Roman" w:hAnsi="David" w:cs="David"/>
          <w:b/>
          <w:bCs/>
          <w:sz w:val="24"/>
          <w:szCs w:val="24"/>
          <w:rtl/>
        </w:rPr>
        <w:t>הפרקליט</w:t>
      </w:r>
      <w:r w:rsidRPr="00B26286">
        <w:rPr>
          <w:rFonts w:ascii="David" w:eastAsia="Times New Roman" w:hAnsi="David" w:cs="David"/>
          <w:sz w:val="24"/>
          <w:szCs w:val="24"/>
          <w:rtl/>
        </w:rPr>
        <w:t xml:space="preserve"> כ 99 (תשכ"ד).</w:t>
      </w:r>
    </w:p>
    <w:p w14:paraId="5EA91998" w14:textId="4BF55928" w:rsidR="005B0BB0" w:rsidRPr="00B26286" w:rsidRDefault="005B0BB0" w:rsidP="006634B8">
      <w:pPr>
        <w:pStyle w:val="a9"/>
        <w:numPr>
          <w:ilvl w:val="0"/>
          <w:numId w:val="3"/>
        </w:numPr>
        <w:tabs>
          <w:tab w:val="left" w:pos="226"/>
        </w:tabs>
        <w:spacing w:after="0" w:line="360" w:lineRule="auto"/>
        <w:ind w:left="84"/>
        <w:jc w:val="both"/>
        <w:rPr>
          <w:rFonts w:ascii="David" w:eastAsia="Times New Roman" w:hAnsi="David" w:cs="David"/>
          <w:sz w:val="24"/>
          <w:szCs w:val="24"/>
          <w:rtl/>
        </w:rPr>
      </w:pPr>
      <w:r w:rsidRPr="00B26286">
        <w:rPr>
          <w:rFonts w:ascii="David" w:eastAsia="Times New Roman" w:hAnsi="David" w:cs="David" w:hint="cs"/>
          <w:sz w:val="24"/>
          <w:szCs w:val="24"/>
          <w:rtl/>
        </w:rPr>
        <w:t xml:space="preserve">נמצא כי </w:t>
      </w:r>
      <w:r w:rsidRPr="00B26286">
        <w:rPr>
          <w:rFonts w:ascii="David" w:eastAsia="Times New Roman" w:hAnsi="David" w:cs="David"/>
          <w:sz w:val="24"/>
          <w:szCs w:val="24"/>
          <w:rtl/>
        </w:rPr>
        <w:t>בית המשפט העליון</w:t>
      </w:r>
      <w:r w:rsidRPr="00B26286">
        <w:rPr>
          <w:rFonts w:ascii="David" w:eastAsia="Times New Roman" w:hAnsi="David" w:cs="David" w:hint="cs"/>
          <w:sz w:val="24"/>
          <w:szCs w:val="24"/>
          <w:rtl/>
        </w:rPr>
        <w:t xml:space="preserve"> הנכבד</w:t>
      </w:r>
      <w:r w:rsidRPr="00B26286">
        <w:rPr>
          <w:rFonts w:ascii="David" w:eastAsia="Times New Roman" w:hAnsi="David" w:cs="David"/>
          <w:sz w:val="24"/>
          <w:szCs w:val="24"/>
          <w:rtl/>
        </w:rPr>
        <w:t xml:space="preserve"> לא קבע </w:t>
      </w:r>
      <w:r w:rsidR="002D094B" w:rsidRPr="00B26286">
        <w:rPr>
          <w:rFonts w:ascii="David" w:eastAsia="Times New Roman" w:hAnsi="David" w:cs="David" w:hint="cs"/>
          <w:sz w:val="24"/>
          <w:szCs w:val="24"/>
          <w:rtl/>
        </w:rPr>
        <w:t>ב</w:t>
      </w:r>
      <w:r w:rsidR="002D094B" w:rsidRPr="00B26286">
        <w:rPr>
          <w:rFonts w:ascii="David" w:eastAsia="Times New Roman" w:hAnsi="David" w:cs="David" w:hint="cs"/>
          <w:b/>
          <w:bCs/>
          <w:sz w:val="24"/>
          <w:szCs w:val="24"/>
          <w:rtl/>
        </w:rPr>
        <w:t>עניין חירות</w:t>
      </w:r>
      <w:r w:rsidR="002D094B" w:rsidRPr="00B26286">
        <w:rPr>
          <w:rFonts w:ascii="David" w:eastAsia="Times New Roman" w:hAnsi="David" w:cs="David" w:hint="cs"/>
          <w:sz w:val="24"/>
          <w:szCs w:val="24"/>
          <w:rtl/>
        </w:rPr>
        <w:t xml:space="preserve"> </w:t>
      </w:r>
      <w:r w:rsidRPr="00B26286">
        <w:rPr>
          <w:rFonts w:ascii="David" w:eastAsia="Times New Roman" w:hAnsi="David" w:cs="David"/>
          <w:sz w:val="24"/>
          <w:szCs w:val="24"/>
          <w:rtl/>
        </w:rPr>
        <w:t>הלכה</w:t>
      </w:r>
      <w:r w:rsidR="002D094B" w:rsidRPr="00B26286">
        <w:rPr>
          <w:rFonts w:ascii="David" w:eastAsia="Times New Roman" w:hAnsi="David" w:cs="David" w:hint="cs"/>
          <w:sz w:val="24"/>
          <w:szCs w:val="24"/>
          <w:rtl/>
        </w:rPr>
        <w:t xml:space="preserve"> פסוקה</w:t>
      </w:r>
      <w:r w:rsidRPr="00B26286">
        <w:rPr>
          <w:rFonts w:ascii="David" w:eastAsia="Times New Roman" w:hAnsi="David" w:cs="David"/>
          <w:sz w:val="24"/>
          <w:szCs w:val="24"/>
          <w:rtl/>
        </w:rPr>
        <w:t xml:space="preserve"> ביחס לחוקיות הנוהל העירוני</w:t>
      </w:r>
      <w:r w:rsidR="002D094B" w:rsidRPr="00B26286">
        <w:rPr>
          <w:rFonts w:ascii="David" w:eastAsia="Times New Roman" w:hAnsi="David" w:cs="David" w:hint="cs"/>
          <w:sz w:val="24"/>
          <w:szCs w:val="24"/>
          <w:rtl/>
        </w:rPr>
        <w:t>,</w:t>
      </w:r>
      <w:r w:rsidRPr="00B26286">
        <w:rPr>
          <w:rFonts w:ascii="David" w:eastAsia="Times New Roman" w:hAnsi="David" w:cs="David"/>
          <w:sz w:val="24"/>
          <w:szCs w:val="24"/>
          <w:rtl/>
        </w:rPr>
        <w:t xml:space="preserve"> מן הטעם שהשאלה כלל לא נדונה </w:t>
      </w:r>
      <w:r w:rsidR="002D094B" w:rsidRPr="00B26286">
        <w:rPr>
          <w:rFonts w:ascii="David" w:eastAsia="Times New Roman" w:hAnsi="David" w:cs="David" w:hint="cs"/>
          <w:sz w:val="24"/>
          <w:szCs w:val="24"/>
          <w:rtl/>
        </w:rPr>
        <w:t>ל</w:t>
      </w:r>
      <w:r w:rsidRPr="00B26286">
        <w:rPr>
          <w:rFonts w:ascii="David" w:eastAsia="Times New Roman" w:hAnsi="David" w:cs="David"/>
          <w:sz w:val="24"/>
          <w:szCs w:val="24"/>
          <w:rtl/>
        </w:rPr>
        <w:t>פניו. ב</w:t>
      </w:r>
      <w:r w:rsidR="002D094B" w:rsidRPr="00B26286">
        <w:rPr>
          <w:rFonts w:ascii="David" w:eastAsia="Times New Roman" w:hAnsi="David" w:cs="David" w:hint="cs"/>
          <w:b/>
          <w:bCs/>
          <w:sz w:val="24"/>
          <w:szCs w:val="24"/>
          <w:rtl/>
        </w:rPr>
        <w:t>עניין חירות</w:t>
      </w:r>
      <w:r w:rsidR="002D094B" w:rsidRPr="00B26286">
        <w:rPr>
          <w:rFonts w:ascii="David" w:eastAsia="Times New Roman" w:hAnsi="David" w:cs="David" w:hint="cs"/>
          <w:sz w:val="24"/>
          <w:szCs w:val="24"/>
          <w:rtl/>
        </w:rPr>
        <w:t xml:space="preserve"> </w:t>
      </w:r>
      <w:r w:rsidR="00A32397" w:rsidRPr="00B26286">
        <w:rPr>
          <w:rFonts w:ascii="David" w:eastAsia="Times New Roman" w:hAnsi="David" w:cs="David" w:hint="cs"/>
          <w:sz w:val="24"/>
          <w:szCs w:val="24"/>
          <w:rtl/>
        </w:rPr>
        <w:t xml:space="preserve">בית המשפט הנכבד </w:t>
      </w:r>
      <w:r w:rsidRPr="00B26286">
        <w:rPr>
          <w:rFonts w:ascii="David" w:eastAsia="Times New Roman" w:hAnsi="David" w:cs="David"/>
          <w:sz w:val="24"/>
          <w:szCs w:val="24"/>
          <w:rtl/>
        </w:rPr>
        <w:t>רק סקר את החלטת העירייה, מבלי לקב</w:t>
      </w:r>
      <w:r w:rsidR="00A32397" w:rsidRPr="00B26286">
        <w:rPr>
          <w:rFonts w:ascii="David" w:eastAsia="Times New Roman" w:hAnsi="David" w:cs="David" w:hint="cs"/>
          <w:sz w:val="24"/>
          <w:szCs w:val="24"/>
          <w:rtl/>
        </w:rPr>
        <w:t>ו</w:t>
      </w:r>
      <w:r w:rsidRPr="00B26286">
        <w:rPr>
          <w:rFonts w:ascii="David" w:eastAsia="Times New Roman" w:hAnsi="David" w:cs="David"/>
          <w:sz w:val="24"/>
          <w:szCs w:val="24"/>
          <w:rtl/>
        </w:rPr>
        <w:t>ע מסמרות, לאור הטופוגרפיה המשפטית הקיימת</w:t>
      </w:r>
      <w:r w:rsidR="00A32397" w:rsidRPr="00B26286">
        <w:rPr>
          <w:rFonts w:ascii="David" w:eastAsia="Times New Roman" w:hAnsi="David" w:cs="David" w:hint="cs"/>
          <w:sz w:val="24"/>
          <w:szCs w:val="24"/>
          <w:rtl/>
        </w:rPr>
        <w:t xml:space="preserve">, ובכללה דבר עצם קיומו של </w:t>
      </w:r>
      <w:r w:rsidRPr="00B26286">
        <w:rPr>
          <w:rFonts w:ascii="David" w:eastAsia="Times New Roman" w:hAnsi="David" w:cs="David"/>
          <w:sz w:val="24"/>
          <w:szCs w:val="24"/>
          <w:rtl/>
        </w:rPr>
        <w:t xml:space="preserve">הנוהל. אבל </w:t>
      </w:r>
      <w:r w:rsidR="00A32397" w:rsidRPr="00B26286">
        <w:rPr>
          <w:rFonts w:ascii="David" w:eastAsia="Times New Roman" w:hAnsi="David" w:cs="David" w:hint="cs"/>
          <w:sz w:val="24"/>
          <w:szCs w:val="24"/>
          <w:rtl/>
        </w:rPr>
        <w:t>בית המשפט הנכבד בוו</w:t>
      </w:r>
      <w:r w:rsidRPr="00B26286">
        <w:rPr>
          <w:rFonts w:ascii="David" w:eastAsia="Times New Roman" w:hAnsi="David" w:cs="David"/>
          <w:sz w:val="24"/>
          <w:szCs w:val="24"/>
          <w:rtl/>
        </w:rPr>
        <w:t xml:space="preserve">דאי </w:t>
      </w:r>
      <w:r w:rsidR="00A32397" w:rsidRPr="00B26286">
        <w:rPr>
          <w:rFonts w:ascii="David" w:eastAsia="Times New Roman" w:hAnsi="David" w:cs="David" w:hint="cs"/>
          <w:sz w:val="24"/>
          <w:szCs w:val="24"/>
          <w:rtl/>
        </w:rPr>
        <w:t>ש</w:t>
      </w:r>
      <w:r w:rsidRPr="00B26286">
        <w:rPr>
          <w:rFonts w:ascii="David" w:eastAsia="Times New Roman" w:hAnsi="David" w:cs="David"/>
          <w:sz w:val="24"/>
          <w:szCs w:val="24"/>
          <w:rtl/>
        </w:rPr>
        <w:t>לא קבע באופן פוזיטיבי כי הנוהל תקף</w:t>
      </w:r>
      <w:r w:rsidR="00A32397" w:rsidRPr="00B26286">
        <w:rPr>
          <w:rFonts w:ascii="David" w:eastAsia="Times New Roman" w:hAnsi="David" w:cs="David" w:hint="cs"/>
          <w:sz w:val="24"/>
          <w:szCs w:val="24"/>
          <w:rtl/>
        </w:rPr>
        <w:t xml:space="preserve"> מבחינה </w:t>
      </w:r>
      <w:proofErr w:type="spellStart"/>
      <w:r w:rsidR="00A32397" w:rsidRPr="00B26286">
        <w:rPr>
          <w:rFonts w:ascii="David" w:eastAsia="Times New Roman" w:hAnsi="David" w:cs="David" w:hint="cs"/>
          <w:sz w:val="24"/>
          <w:szCs w:val="24"/>
          <w:rtl/>
        </w:rPr>
        <w:t>מינהלית</w:t>
      </w:r>
      <w:proofErr w:type="spellEnd"/>
      <w:r w:rsidRPr="00B26286">
        <w:rPr>
          <w:rFonts w:ascii="David" w:eastAsia="Times New Roman" w:hAnsi="David" w:cs="David"/>
          <w:sz w:val="24"/>
          <w:szCs w:val="24"/>
          <w:rtl/>
        </w:rPr>
        <w:t>.</w:t>
      </w:r>
      <w:r w:rsidR="003E76F4" w:rsidRPr="00B26286">
        <w:rPr>
          <w:rFonts w:ascii="David" w:eastAsia="Times New Roman" w:hAnsi="David" w:cs="David" w:hint="cs"/>
          <w:sz w:val="24"/>
          <w:szCs w:val="24"/>
          <w:rtl/>
        </w:rPr>
        <w:t xml:space="preserve"> </w:t>
      </w:r>
      <w:r w:rsidRPr="00B26286">
        <w:rPr>
          <w:rFonts w:ascii="David" w:eastAsia="Times New Roman" w:hAnsi="David" w:cs="David"/>
          <w:sz w:val="24"/>
          <w:szCs w:val="24"/>
          <w:rtl/>
        </w:rPr>
        <w:t xml:space="preserve">לכן, בית המשפט </w:t>
      </w:r>
      <w:r w:rsidR="003E76F4" w:rsidRPr="00B26286">
        <w:rPr>
          <w:rFonts w:ascii="David" w:eastAsia="Times New Roman" w:hAnsi="David" w:cs="David" w:hint="cs"/>
          <w:sz w:val="24"/>
          <w:szCs w:val="24"/>
          <w:rtl/>
        </w:rPr>
        <w:t xml:space="preserve">קמא </w:t>
      </w:r>
      <w:r w:rsidRPr="00B26286">
        <w:rPr>
          <w:rFonts w:ascii="David" w:eastAsia="Times New Roman" w:hAnsi="David" w:cs="David"/>
          <w:sz w:val="24"/>
          <w:szCs w:val="24"/>
          <w:rtl/>
        </w:rPr>
        <w:t>לא היה כבול בהלכה של בית המשפט העליון בהקשר זה</w:t>
      </w:r>
      <w:r w:rsidR="003E76F4" w:rsidRPr="00B26286">
        <w:rPr>
          <w:rFonts w:ascii="David" w:eastAsia="Times New Roman" w:hAnsi="David" w:cs="David" w:hint="cs"/>
          <w:sz w:val="24"/>
          <w:szCs w:val="24"/>
          <w:rtl/>
        </w:rPr>
        <w:t xml:space="preserve">, אלא היה עליו לבחון </w:t>
      </w:r>
      <w:r w:rsidR="006337A0" w:rsidRPr="00B26286">
        <w:rPr>
          <w:rFonts w:ascii="David" w:eastAsia="Times New Roman" w:hAnsi="David" w:cs="David" w:hint="cs"/>
          <w:sz w:val="24"/>
          <w:szCs w:val="24"/>
          <w:rtl/>
        </w:rPr>
        <w:t xml:space="preserve">וליישם על ענייננו </w:t>
      </w:r>
      <w:r w:rsidR="003E76F4" w:rsidRPr="00B26286">
        <w:rPr>
          <w:rFonts w:ascii="David" w:eastAsia="Times New Roman" w:hAnsi="David" w:cs="David" w:hint="cs"/>
          <w:sz w:val="24"/>
          <w:szCs w:val="24"/>
          <w:rtl/>
        </w:rPr>
        <w:t xml:space="preserve">את </w:t>
      </w:r>
      <w:r w:rsidR="003E76F4" w:rsidRPr="00B26286">
        <w:rPr>
          <w:rFonts w:ascii="David" w:eastAsia="Times New Roman" w:hAnsi="David" w:cs="David" w:hint="cs"/>
          <w:b/>
          <w:bCs/>
          <w:sz w:val="24"/>
          <w:szCs w:val="24"/>
          <w:rtl/>
        </w:rPr>
        <w:t>הלכת ברזון</w:t>
      </w:r>
      <w:r w:rsidR="006337A0" w:rsidRPr="00B26286">
        <w:rPr>
          <w:rFonts w:ascii="David" w:eastAsia="Times New Roman" w:hAnsi="David" w:cs="David" w:hint="cs"/>
          <w:sz w:val="24"/>
          <w:szCs w:val="24"/>
          <w:rtl/>
        </w:rPr>
        <w:t>, כמפורט להלן</w:t>
      </w:r>
      <w:r w:rsidRPr="00B26286">
        <w:rPr>
          <w:rFonts w:ascii="David" w:eastAsia="Times New Roman" w:hAnsi="David" w:cs="David"/>
          <w:sz w:val="24"/>
          <w:szCs w:val="24"/>
          <w:rtl/>
        </w:rPr>
        <w:t>.</w:t>
      </w:r>
    </w:p>
    <w:p w14:paraId="243AAA1F" w14:textId="77777777" w:rsidR="007306A4" w:rsidRPr="00B26286" w:rsidRDefault="007306A4" w:rsidP="007306A4">
      <w:pPr>
        <w:spacing w:after="0" w:line="240" w:lineRule="auto"/>
        <w:jc w:val="both"/>
        <w:rPr>
          <w:rFonts w:ascii="David" w:eastAsia="Times New Roman" w:hAnsi="David" w:cs="David"/>
          <w:b/>
          <w:bCs/>
          <w:sz w:val="26"/>
          <w:szCs w:val="26"/>
          <w:u w:val="single"/>
          <w:rtl/>
        </w:rPr>
      </w:pPr>
    </w:p>
    <w:p w14:paraId="456DA8B1" w14:textId="4A009F71" w:rsidR="00CB7383" w:rsidRPr="00B26286" w:rsidRDefault="007306A4" w:rsidP="00CB7383">
      <w:pPr>
        <w:spacing w:after="0" w:line="360" w:lineRule="auto"/>
        <w:jc w:val="both"/>
        <w:rPr>
          <w:rFonts w:ascii="David" w:eastAsia="Times New Roman" w:hAnsi="David" w:cs="David"/>
          <w:b/>
          <w:bCs/>
          <w:sz w:val="26"/>
          <w:szCs w:val="26"/>
          <w:u w:val="single"/>
        </w:rPr>
      </w:pPr>
      <w:r w:rsidRPr="00B26286">
        <w:rPr>
          <w:rFonts w:ascii="David" w:eastAsia="Times New Roman" w:hAnsi="David" w:cs="David" w:hint="cs"/>
          <w:b/>
          <w:bCs/>
          <w:sz w:val="26"/>
          <w:szCs w:val="26"/>
          <w:u w:val="single"/>
          <w:rtl/>
        </w:rPr>
        <w:t xml:space="preserve">שגה בית המשפט קמא </w:t>
      </w:r>
      <w:proofErr w:type="spellStart"/>
      <w:r w:rsidR="00BD60B7" w:rsidRPr="00B26286">
        <w:rPr>
          <w:rFonts w:ascii="David" w:eastAsia="Times New Roman" w:hAnsi="David" w:cs="David" w:hint="cs"/>
          <w:b/>
          <w:bCs/>
          <w:sz w:val="26"/>
          <w:szCs w:val="26"/>
          <w:u w:val="single"/>
          <w:rtl/>
        </w:rPr>
        <w:t>משלא</w:t>
      </w:r>
      <w:proofErr w:type="spellEnd"/>
      <w:r w:rsidR="00BD60B7" w:rsidRPr="00B26286">
        <w:rPr>
          <w:rFonts w:ascii="David" w:eastAsia="Times New Roman" w:hAnsi="David" w:cs="David" w:hint="cs"/>
          <w:b/>
          <w:bCs/>
          <w:sz w:val="26"/>
          <w:szCs w:val="26"/>
          <w:u w:val="single"/>
          <w:rtl/>
        </w:rPr>
        <w:t xml:space="preserve"> החיל על ענייננו את </w:t>
      </w:r>
      <w:r w:rsidR="00CB7383" w:rsidRPr="00B26286">
        <w:rPr>
          <w:rFonts w:ascii="David" w:eastAsia="Times New Roman" w:hAnsi="David" w:cs="David" w:hint="cs"/>
          <w:b/>
          <w:bCs/>
          <w:sz w:val="26"/>
          <w:szCs w:val="26"/>
          <w:u w:val="single"/>
          <w:rtl/>
        </w:rPr>
        <w:t>מבחני החריג לכלל שנקבע בחוק איסור הפליה</w:t>
      </w:r>
      <w:r w:rsidR="00BD60B7" w:rsidRPr="00B26286">
        <w:rPr>
          <w:rFonts w:ascii="David" w:eastAsia="Times New Roman" w:hAnsi="David" w:cs="David" w:hint="cs"/>
          <w:b/>
          <w:bCs/>
          <w:sz w:val="26"/>
          <w:szCs w:val="26"/>
          <w:u w:val="single"/>
          <w:rtl/>
        </w:rPr>
        <w:t xml:space="preserve"> כפי שפורש בהלכת ברזון</w:t>
      </w:r>
      <w:r w:rsidR="00CB7383" w:rsidRPr="00B26286">
        <w:rPr>
          <w:rFonts w:ascii="David" w:eastAsia="Times New Roman" w:hAnsi="David" w:cs="David" w:hint="cs"/>
          <w:b/>
          <w:bCs/>
          <w:sz w:val="26"/>
          <w:szCs w:val="26"/>
          <w:u w:val="single"/>
          <w:rtl/>
        </w:rPr>
        <w:t xml:space="preserve"> </w:t>
      </w:r>
      <w:r w:rsidR="00BD60B7" w:rsidRPr="00B26286">
        <w:rPr>
          <w:rFonts w:ascii="David" w:eastAsia="Times New Roman" w:hAnsi="David" w:cs="David" w:hint="cs"/>
          <w:b/>
          <w:bCs/>
          <w:sz w:val="26"/>
          <w:szCs w:val="26"/>
          <w:u w:val="single"/>
          <w:rtl/>
        </w:rPr>
        <w:t>ובכך</w:t>
      </w:r>
      <w:r w:rsidR="003119C8" w:rsidRPr="00B26286">
        <w:rPr>
          <w:rFonts w:ascii="David" w:eastAsia="Times New Roman" w:hAnsi="David" w:cs="David" w:hint="cs"/>
          <w:b/>
          <w:bCs/>
          <w:sz w:val="26"/>
          <w:szCs w:val="26"/>
          <w:u w:val="single"/>
          <w:rtl/>
        </w:rPr>
        <w:t xml:space="preserve"> לא ביטל את החלטת המשיבה למנוע הצבת מחיצה</w:t>
      </w:r>
    </w:p>
    <w:p w14:paraId="1F4AA5F7" w14:textId="77777777" w:rsidR="007306A4" w:rsidRPr="00B26286" w:rsidRDefault="007306A4" w:rsidP="007306A4">
      <w:pPr>
        <w:pStyle w:val="a9"/>
        <w:spacing w:after="0" w:line="240" w:lineRule="auto"/>
        <w:jc w:val="both"/>
        <w:rPr>
          <w:rFonts w:ascii="David" w:eastAsia="Times New Roman" w:hAnsi="David" w:cs="David"/>
          <w:sz w:val="20"/>
          <w:szCs w:val="20"/>
        </w:rPr>
      </w:pPr>
    </w:p>
    <w:p w14:paraId="324E3E85" w14:textId="1FC4D48F" w:rsidR="001E53DC" w:rsidRPr="00B26286" w:rsidRDefault="00DD3B2F" w:rsidP="00B04999">
      <w:pPr>
        <w:pStyle w:val="a9"/>
        <w:numPr>
          <w:ilvl w:val="0"/>
          <w:numId w:val="3"/>
        </w:numPr>
        <w:spacing w:after="0" w:line="360" w:lineRule="auto"/>
        <w:ind w:left="84"/>
        <w:jc w:val="both"/>
        <w:rPr>
          <w:rFonts w:ascii="David" w:eastAsia="Times New Roman" w:hAnsi="David" w:cs="David"/>
          <w:sz w:val="24"/>
          <w:szCs w:val="24"/>
          <w:rtl/>
        </w:rPr>
      </w:pPr>
      <w:r w:rsidRPr="00B26286">
        <w:rPr>
          <w:rFonts w:ascii="David" w:eastAsia="Times New Roman" w:hAnsi="David" w:cs="David" w:hint="cs"/>
          <w:sz w:val="24"/>
          <w:szCs w:val="24"/>
          <w:rtl/>
        </w:rPr>
        <w:t>ואם יטען מנגד כי שני "כללי היסוד" שהובאו ב</w:t>
      </w:r>
      <w:r w:rsidRPr="00B26286">
        <w:rPr>
          <w:rFonts w:ascii="David" w:eastAsia="Times New Roman" w:hAnsi="David" w:cs="David" w:hint="cs"/>
          <w:b/>
          <w:bCs/>
          <w:sz w:val="24"/>
          <w:szCs w:val="24"/>
          <w:rtl/>
        </w:rPr>
        <w:t>עניין חירות</w:t>
      </w:r>
      <w:r w:rsidRPr="00B26286">
        <w:rPr>
          <w:rFonts w:ascii="David" w:eastAsia="Times New Roman" w:hAnsi="David" w:cs="David" w:hint="cs"/>
          <w:sz w:val="24"/>
          <w:szCs w:val="24"/>
          <w:rtl/>
        </w:rPr>
        <w:t xml:space="preserve"> מבוססים על הלכה פסוקה </w:t>
      </w:r>
      <w:r w:rsidRPr="00245FF1">
        <w:rPr>
          <w:rFonts w:ascii="David" w:eastAsia="Times New Roman" w:hAnsi="David" w:cs="David" w:hint="cs"/>
          <w:sz w:val="24"/>
          <w:szCs w:val="24"/>
          <w:u w:val="single"/>
          <w:rtl/>
        </w:rPr>
        <w:t>קודמת</w:t>
      </w:r>
      <w:r w:rsidRPr="00B26286">
        <w:rPr>
          <w:rFonts w:ascii="David" w:eastAsia="Times New Roman" w:hAnsi="David" w:cs="David" w:hint="cs"/>
          <w:sz w:val="24"/>
          <w:szCs w:val="24"/>
          <w:rtl/>
        </w:rPr>
        <w:t xml:space="preserve"> של בית המשפט העליון הנכבד</w:t>
      </w:r>
      <w:r w:rsidR="002633EA" w:rsidRPr="00B26286">
        <w:rPr>
          <w:rFonts w:ascii="David" w:eastAsia="Times New Roman" w:hAnsi="David" w:cs="David" w:hint="cs"/>
          <w:sz w:val="24"/>
          <w:szCs w:val="24"/>
          <w:rtl/>
        </w:rPr>
        <w:t>, ישיבו המערערים כי א</w:t>
      </w:r>
      <w:r w:rsidR="00206F57" w:rsidRPr="00B26286">
        <w:rPr>
          <w:rFonts w:ascii="David" w:eastAsia="Times New Roman" w:hAnsi="David" w:cs="David" w:hint="cs"/>
          <w:sz w:val="24"/>
          <w:szCs w:val="24"/>
          <w:rtl/>
        </w:rPr>
        <w:t>ף</w:t>
      </w:r>
      <w:r w:rsidR="002633EA" w:rsidRPr="00B26286">
        <w:rPr>
          <w:rFonts w:ascii="David" w:eastAsia="Times New Roman" w:hAnsi="David" w:cs="David" w:hint="cs"/>
          <w:sz w:val="24"/>
          <w:szCs w:val="24"/>
          <w:rtl/>
        </w:rPr>
        <w:t xml:space="preserve"> אם נחיל על ענייננו את האוטונומיה של הרשות המקומית לע</w:t>
      </w:r>
      <w:r w:rsidR="00245FF1">
        <w:rPr>
          <w:rFonts w:ascii="David" w:eastAsia="Times New Roman" w:hAnsi="David" w:cs="David" w:hint="cs"/>
          <w:sz w:val="24"/>
          <w:szCs w:val="24"/>
          <w:rtl/>
        </w:rPr>
        <w:t>י</w:t>
      </w:r>
      <w:r w:rsidR="002633EA" w:rsidRPr="00B26286">
        <w:rPr>
          <w:rFonts w:ascii="David" w:eastAsia="Times New Roman" w:hAnsi="David" w:cs="David" w:hint="cs"/>
          <w:sz w:val="24"/>
          <w:szCs w:val="24"/>
          <w:rtl/>
        </w:rPr>
        <w:t>צ</w:t>
      </w:r>
      <w:r w:rsidR="00245FF1">
        <w:rPr>
          <w:rFonts w:ascii="David" w:eastAsia="Times New Roman" w:hAnsi="David" w:cs="David" w:hint="cs"/>
          <w:sz w:val="24"/>
          <w:szCs w:val="24"/>
          <w:rtl/>
        </w:rPr>
        <w:t>ו</w:t>
      </w:r>
      <w:r w:rsidR="002633EA" w:rsidRPr="00B26286">
        <w:rPr>
          <w:rFonts w:ascii="David" w:eastAsia="Times New Roman" w:hAnsi="David" w:cs="David" w:hint="cs"/>
          <w:sz w:val="24"/>
          <w:szCs w:val="24"/>
          <w:rtl/>
        </w:rPr>
        <w:t>ב המרחב הציבורי</w:t>
      </w:r>
      <w:r w:rsidR="00206F57" w:rsidRPr="00B26286">
        <w:rPr>
          <w:rFonts w:ascii="David" w:eastAsia="Times New Roman" w:hAnsi="David" w:cs="David" w:hint="cs"/>
          <w:sz w:val="24"/>
          <w:szCs w:val="24"/>
          <w:rtl/>
        </w:rPr>
        <w:t xml:space="preserve">, ואף אם חל איסור על הפרדה מגדרית כברירת מחדל </w:t>
      </w:r>
      <w:r w:rsidR="00206F57" w:rsidRPr="00B26286">
        <w:rPr>
          <w:rFonts w:ascii="David" w:eastAsia="Times New Roman" w:hAnsi="David" w:cs="David"/>
          <w:sz w:val="24"/>
          <w:szCs w:val="24"/>
          <w:rtl/>
        </w:rPr>
        <w:t>–</w:t>
      </w:r>
      <w:r w:rsidR="00206F57" w:rsidRPr="00B26286">
        <w:rPr>
          <w:rFonts w:ascii="David" w:eastAsia="Times New Roman" w:hAnsi="David" w:cs="David" w:hint="cs"/>
          <w:sz w:val="24"/>
          <w:szCs w:val="24"/>
          <w:rtl/>
        </w:rPr>
        <w:t xml:space="preserve"> בענייננו, מדובר בחריג לכלל זה, </w:t>
      </w:r>
      <w:r w:rsidR="001E53DC" w:rsidRPr="00B26286">
        <w:rPr>
          <w:rFonts w:ascii="David" w:eastAsia="Times New Roman" w:hAnsi="David" w:cs="David"/>
          <w:sz w:val="24"/>
          <w:szCs w:val="24"/>
          <w:rtl/>
        </w:rPr>
        <w:t>הקבוע בסעיף 3(ד)(3) ל</w:t>
      </w:r>
      <w:r w:rsidR="007002C6" w:rsidRPr="00B26286">
        <w:rPr>
          <w:rFonts w:ascii="David" w:eastAsia="Times New Roman" w:hAnsi="David" w:cs="David"/>
          <w:sz w:val="24"/>
          <w:szCs w:val="24"/>
          <w:rtl/>
        </w:rPr>
        <w:t xml:space="preserve">חוק איסור הפליה במוצרים, בשירותים ובכניסה למקומות בידור ולמקומות ציבוריים, התשס"א-2000 (להלן: </w:t>
      </w:r>
      <w:r w:rsidR="007002C6" w:rsidRPr="00B26286">
        <w:rPr>
          <w:rFonts w:ascii="David" w:eastAsia="Times New Roman" w:hAnsi="David" w:cs="David"/>
          <w:b/>
          <w:bCs/>
          <w:sz w:val="24"/>
          <w:szCs w:val="24"/>
          <w:rtl/>
        </w:rPr>
        <w:t>חוק איסור הפליה</w:t>
      </w:r>
      <w:r w:rsidR="007002C6" w:rsidRPr="00B26286">
        <w:rPr>
          <w:rFonts w:ascii="David" w:eastAsia="Times New Roman" w:hAnsi="David" w:cs="David"/>
          <w:sz w:val="24"/>
          <w:szCs w:val="24"/>
          <w:rtl/>
        </w:rPr>
        <w:t xml:space="preserve">), </w:t>
      </w:r>
      <w:r w:rsidR="00590A6A" w:rsidRPr="00B26286">
        <w:rPr>
          <w:rFonts w:ascii="David" w:eastAsia="Times New Roman" w:hAnsi="David" w:cs="David" w:hint="cs"/>
          <w:sz w:val="24"/>
          <w:szCs w:val="24"/>
          <w:rtl/>
        </w:rPr>
        <w:t>ה</w:t>
      </w:r>
      <w:r w:rsidR="001E53DC" w:rsidRPr="00B26286">
        <w:rPr>
          <w:rFonts w:ascii="David" w:eastAsia="Times New Roman" w:hAnsi="David" w:cs="David"/>
          <w:sz w:val="24"/>
          <w:szCs w:val="24"/>
          <w:rtl/>
        </w:rPr>
        <w:t>מורה:</w:t>
      </w:r>
    </w:p>
    <w:p w14:paraId="75E7B339" w14:textId="77777777" w:rsidR="00245FF1" w:rsidRPr="00245FF1" w:rsidRDefault="00245FF1" w:rsidP="00245FF1">
      <w:pPr>
        <w:spacing w:after="0" w:line="240" w:lineRule="auto"/>
        <w:ind w:right="567"/>
        <w:jc w:val="both"/>
        <w:rPr>
          <w:rFonts w:ascii="David" w:eastAsia="Times New Roman" w:hAnsi="David" w:cs="David"/>
          <w:b/>
          <w:bCs/>
          <w:sz w:val="16"/>
          <w:szCs w:val="16"/>
          <w:rtl/>
        </w:rPr>
      </w:pPr>
    </w:p>
    <w:p w14:paraId="0C01C24B" w14:textId="5D1B2859" w:rsidR="00206F57" w:rsidRPr="00B26286" w:rsidRDefault="001E53DC" w:rsidP="00E16075">
      <w:pPr>
        <w:pStyle w:val="a9"/>
        <w:spacing w:after="0" w:line="360" w:lineRule="auto"/>
        <w:ind w:left="1076" w:right="567"/>
        <w:jc w:val="both"/>
        <w:rPr>
          <w:rFonts w:ascii="David" w:eastAsia="Times New Roman" w:hAnsi="David" w:cs="David"/>
          <w:b/>
          <w:bCs/>
          <w:sz w:val="24"/>
          <w:szCs w:val="24"/>
          <w:rtl/>
        </w:rPr>
      </w:pPr>
      <w:r w:rsidRPr="00B26286">
        <w:rPr>
          <w:rFonts w:ascii="David" w:eastAsia="Times New Roman" w:hAnsi="David" w:cs="David"/>
          <w:b/>
          <w:bCs/>
          <w:sz w:val="24"/>
          <w:szCs w:val="24"/>
          <w:rtl/>
        </w:rPr>
        <w:t>"אין רואים הפליה לפי סעיף זה ... בקיומן של מסגרות נפרדות לגברים או לנשים, כאשר אי הפרדה תמנע מחלק מן הציבור את הספקת המוצר או השירות הציבורי, את הכניסה למקום הציבורי, או את מתן השירות במקום הציבורי, ובלבד שההפרדה היא מוצדקת, בהתחשב, בין השאר, באופיו של המוצר, השירות הציבורי או המקום הציבורי, במידת החיוניות שלו, בקיומה של חלופה סבירה לו, ובצורכי הציבור העלול להיפגע מן ההפרדה".</w:t>
      </w:r>
    </w:p>
    <w:p w14:paraId="0F77A681" w14:textId="2486DAF3" w:rsidR="00627B8F" w:rsidRPr="00B26286" w:rsidRDefault="00590A6A" w:rsidP="00B04999">
      <w:pPr>
        <w:pStyle w:val="af"/>
        <w:numPr>
          <w:ilvl w:val="0"/>
          <w:numId w:val="3"/>
        </w:numPr>
        <w:tabs>
          <w:tab w:val="left" w:pos="567"/>
          <w:tab w:val="left" w:pos="1134"/>
          <w:tab w:val="left" w:pos="1701"/>
          <w:tab w:val="left" w:pos="2268"/>
          <w:tab w:val="left" w:pos="8164"/>
        </w:tabs>
        <w:spacing w:after="160" w:line="360" w:lineRule="auto"/>
        <w:ind w:left="84" w:right="0"/>
        <w:jc w:val="both"/>
        <w:rPr>
          <w:rFonts w:ascii="David" w:hAnsi="David" w:cs="David"/>
          <w:sz w:val="24"/>
          <w:szCs w:val="24"/>
          <w:rtl/>
        </w:rPr>
      </w:pPr>
      <w:r w:rsidRPr="00B26286">
        <w:rPr>
          <w:rFonts w:ascii="David" w:eastAsiaTheme="minorHAnsi" w:hAnsi="David" w:cs="David" w:hint="cs"/>
          <w:sz w:val="24"/>
          <w:szCs w:val="24"/>
          <w:rtl/>
        </w:rPr>
        <w:t xml:space="preserve">לאחרונה </w:t>
      </w:r>
      <w:r w:rsidR="00CE1D8A">
        <w:rPr>
          <w:rFonts w:ascii="David" w:eastAsiaTheme="minorHAnsi" w:hAnsi="David" w:cs="David" w:hint="cs"/>
          <w:sz w:val="24"/>
          <w:szCs w:val="24"/>
          <w:rtl/>
        </w:rPr>
        <w:t xml:space="preserve">פירש </w:t>
      </w:r>
      <w:r w:rsidRPr="00B26286">
        <w:rPr>
          <w:rFonts w:ascii="David" w:eastAsiaTheme="minorHAnsi" w:hAnsi="David" w:cs="David" w:hint="cs"/>
          <w:sz w:val="24"/>
          <w:szCs w:val="24"/>
          <w:rtl/>
        </w:rPr>
        <w:t>בית המשפט העליון הנכבד</w:t>
      </w:r>
      <w:r w:rsidR="00CE1D8A">
        <w:rPr>
          <w:rFonts w:ascii="David" w:eastAsiaTheme="minorHAnsi" w:hAnsi="David" w:cs="David" w:hint="cs"/>
          <w:sz w:val="24"/>
          <w:szCs w:val="24"/>
          <w:rtl/>
        </w:rPr>
        <w:t xml:space="preserve"> </w:t>
      </w:r>
      <w:r w:rsidRPr="00B26286">
        <w:rPr>
          <w:rFonts w:ascii="David" w:eastAsiaTheme="minorHAnsi" w:hAnsi="David" w:cs="David"/>
          <w:sz w:val="24"/>
          <w:szCs w:val="24"/>
          <w:rtl/>
        </w:rPr>
        <w:t>–</w:t>
      </w:r>
      <w:r w:rsidRPr="00B26286">
        <w:rPr>
          <w:rFonts w:ascii="David" w:eastAsiaTheme="minorHAnsi" w:hAnsi="David" w:cs="David" w:hint="cs"/>
          <w:sz w:val="24"/>
          <w:szCs w:val="24"/>
          <w:rtl/>
        </w:rPr>
        <w:t xml:space="preserve"> בהלכה פסוקה </w:t>
      </w:r>
      <w:r w:rsidR="00BD2F99" w:rsidRPr="00B26286">
        <w:rPr>
          <w:rFonts w:ascii="David" w:eastAsiaTheme="minorHAnsi" w:hAnsi="David" w:cs="David" w:hint="cs"/>
          <w:sz w:val="24"/>
          <w:szCs w:val="24"/>
          <w:rtl/>
        </w:rPr>
        <w:t xml:space="preserve">שנדונה לגופו של עניין לימודי השכלה גבוהה לחרדים בהפרדה מגדרית בכיתות הלימוד </w:t>
      </w:r>
      <w:r w:rsidR="00BD2F99" w:rsidRPr="00B26286">
        <w:rPr>
          <w:rFonts w:ascii="David" w:eastAsiaTheme="minorHAnsi" w:hAnsi="David" w:cs="David"/>
          <w:sz w:val="24"/>
          <w:szCs w:val="24"/>
          <w:rtl/>
        </w:rPr>
        <w:t>–</w:t>
      </w:r>
      <w:r w:rsidR="00BD2F99" w:rsidRPr="00B26286">
        <w:rPr>
          <w:rFonts w:ascii="David" w:eastAsiaTheme="minorHAnsi" w:hAnsi="David" w:cs="David" w:hint="cs"/>
          <w:sz w:val="24"/>
          <w:szCs w:val="24"/>
          <w:rtl/>
        </w:rPr>
        <w:t xml:space="preserve"> </w:t>
      </w:r>
      <w:r w:rsidR="00B427A8" w:rsidRPr="00B26286">
        <w:rPr>
          <w:rFonts w:ascii="David" w:eastAsiaTheme="minorHAnsi" w:hAnsi="David" w:cs="David" w:hint="cs"/>
          <w:sz w:val="24"/>
          <w:szCs w:val="24"/>
          <w:rtl/>
        </w:rPr>
        <w:t>כי</w:t>
      </w:r>
      <w:r w:rsidR="00627B8F" w:rsidRPr="00B26286">
        <w:rPr>
          <w:rFonts w:ascii="David" w:eastAsiaTheme="minorHAnsi" w:hAnsi="David" w:cs="David" w:hint="cs"/>
          <w:sz w:val="24"/>
          <w:szCs w:val="24"/>
          <w:rtl/>
        </w:rPr>
        <w:t xml:space="preserve">צד </w:t>
      </w:r>
      <w:r w:rsidR="00D7035C" w:rsidRPr="00B26286">
        <w:rPr>
          <w:rFonts w:ascii="David" w:hAnsi="David" w:cs="David" w:hint="cs"/>
          <w:sz w:val="24"/>
          <w:szCs w:val="24"/>
          <w:rtl/>
        </w:rPr>
        <w:t>"</w:t>
      </w:r>
      <w:r w:rsidR="00627B8F" w:rsidRPr="00B26286">
        <w:rPr>
          <w:rFonts w:ascii="David" w:hAnsi="David" w:cs="David" w:hint="cs"/>
          <w:sz w:val="24"/>
          <w:szCs w:val="24"/>
          <w:rtl/>
        </w:rPr>
        <w:t xml:space="preserve">על פי סעיף קטן 3(ד)(3) יש לבחון את </w:t>
      </w:r>
      <w:r w:rsidR="00627B8F" w:rsidRPr="00B26286">
        <w:rPr>
          <w:rFonts w:ascii="David" w:hAnsi="David" w:cs="David" w:hint="cs"/>
          <w:b/>
          <w:bCs/>
          <w:sz w:val="24"/>
          <w:szCs w:val="24"/>
          <w:rtl/>
        </w:rPr>
        <w:t>הצדקתה של ההפרדה</w:t>
      </w:r>
      <w:r w:rsidR="00627B8F" w:rsidRPr="00B26286">
        <w:rPr>
          <w:rFonts w:ascii="David" w:hAnsi="David" w:cs="David" w:hint="cs"/>
          <w:sz w:val="24"/>
          <w:szCs w:val="24"/>
          <w:rtl/>
        </w:rPr>
        <w:t xml:space="preserve">, את </w:t>
      </w:r>
      <w:r w:rsidR="00627B8F" w:rsidRPr="00B26286">
        <w:rPr>
          <w:rFonts w:ascii="David" w:hAnsi="David" w:cs="David" w:hint="cs"/>
          <w:b/>
          <w:bCs/>
          <w:sz w:val="24"/>
          <w:szCs w:val="24"/>
          <w:rtl/>
        </w:rPr>
        <w:t>מידת חיוניות השירות</w:t>
      </w:r>
      <w:r w:rsidR="00627B8F" w:rsidRPr="00B26286">
        <w:rPr>
          <w:rFonts w:ascii="David" w:hAnsi="David" w:cs="David" w:hint="cs"/>
          <w:sz w:val="24"/>
          <w:szCs w:val="24"/>
          <w:rtl/>
        </w:rPr>
        <w:t xml:space="preserve">, את קיומה של </w:t>
      </w:r>
      <w:r w:rsidR="00627B8F" w:rsidRPr="00B26286">
        <w:rPr>
          <w:rFonts w:ascii="David" w:hAnsi="David" w:cs="David" w:hint="cs"/>
          <w:b/>
          <w:bCs/>
          <w:sz w:val="24"/>
          <w:szCs w:val="24"/>
          <w:rtl/>
        </w:rPr>
        <w:t>חלופה סבירה</w:t>
      </w:r>
      <w:r w:rsidR="00627B8F" w:rsidRPr="00B26286">
        <w:rPr>
          <w:rFonts w:ascii="David" w:hAnsi="David" w:cs="David" w:hint="cs"/>
          <w:sz w:val="24"/>
          <w:szCs w:val="24"/>
          <w:rtl/>
        </w:rPr>
        <w:t xml:space="preserve"> ואת</w:t>
      </w:r>
      <w:r w:rsidR="00627B8F" w:rsidRPr="00B26286">
        <w:rPr>
          <w:rFonts w:ascii="David" w:hAnsi="David" w:cs="David" w:hint="cs"/>
          <w:b/>
          <w:bCs/>
          <w:sz w:val="24"/>
          <w:szCs w:val="24"/>
          <w:rtl/>
        </w:rPr>
        <w:t xml:space="preserve"> צורכי הציבור </w:t>
      </w:r>
      <w:r w:rsidR="00627B8F" w:rsidRPr="00B26286">
        <w:rPr>
          <w:rFonts w:ascii="David" w:hAnsi="David" w:cs="David" w:hint="cs"/>
          <w:sz w:val="24"/>
          <w:szCs w:val="24"/>
          <w:rtl/>
        </w:rPr>
        <w:t>העלול להיפגע מההפרדה</w:t>
      </w:r>
      <w:r w:rsidR="00D7035C" w:rsidRPr="00B26286">
        <w:rPr>
          <w:rFonts w:ascii="David" w:hAnsi="David" w:cs="David" w:hint="cs"/>
          <w:sz w:val="24"/>
          <w:szCs w:val="24"/>
          <w:rtl/>
        </w:rPr>
        <w:t>" (</w:t>
      </w:r>
      <w:r w:rsidR="00533272" w:rsidRPr="00B26286">
        <w:rPr>
          <w:rFonts w:ascii="David" w:hAnsi="David" w:cs="David" w:hint="cs"/>
          <w:sz w:val="24"/>
          <w:szCs w:val="24"/>
          <w:rtl/>
        </w:rPr>
        <w:t xml:space="preserve">בג"ץ 8010/16 </w:t>
      </w:r>
      <w:r w:rsidR="00BC2175" w:rsidRPr="00B26286">
        <w:rPr>
          <w:rFonts w:ascii="David" w:hAnsi="David" w:cs="David" w:hint="cs"/>
          <w:b/>
          <w:bCs/>
          <w:sz w:val="24"/>
          <w:szCs w:val="24"/>
          <w:rtl/>
        </w:rPr>
        <w:t>ברזון ואח' נ' מדינת ישראל</w:t>
      </w:r>
      <w:r w:rsidR="00BC2175" w:rsidRPr="00B26286">
        <w:rPr>
          <w:rFonts w:ascii="David" w:hAnsi="David" w:cs="David" w:hint="cs"/>
          <w:sz w:val="24"/>
          <w:szCs w:val="24"/>
          <w:rtl/>
        </w:rPr>
        <w:t xml:space="preserve">, </w:t>
      </w:r>
      <w:r w:rsidR="004E4DEB" w:rsidRPr="00B26286">
        <w:rPr>
          <w:rFonts w:ascii="David" w:hAnsi="David" w:cs="David" w:hint="cs"/>
          <w:sz w:val="24"/>
          <w:szCs w:val="24"/>
          <w:rtl/>
        </w:rPr>
        <w:t>12.</w:t>
      </w:r>
      <w:r w:rsidR="00D050D9" w:rsidRPr="00B26286">
        <w:rPr>
          <w:rFonts w:ascii="David" w:hAnsi="David" w:cs="David" w:hint="cs"/>
          <w:sz w:val="24"/>
          <w:szCs w:val="24"/>
          <w:rtl/>
        </w:rPr>
        <w:t>7.2021, פס</w:t>
      </w:r>
      <w:r w:rsidR="00A870C6">
        <w:rPr>
          <w:rFonts w:ascii="David" w:hAnsi="David" w:cs="David" w:hint="cs"/>
          <w:sz w:val="24"/>
          <w:szCs w:val="24"/>
          <w:rtl/>
        </w:rPr>
        <w:t>'</w:t>
      </w:r>
      <w:r w:rsidR="00D050D9" w:rsidRPr="00B26286">
        <w:rPr>
          <w:rFonts w:ascii="David" w:hAnsi="David" w:cs="David" w:hint="cs"/>
          <w:sz w:val="24"/>
          <w:szCs w:val="24"/>
          <w:rtl/>
        </w:rPr>
        <w:t xml:space="preserve"> </w:t>
      </w:r>
      <w:r w:rsidR="00127181" w:rsidRPr="00B26286">
        <w:rPr>
          <w:rFonts w:ascii="David" w:hAnsi="David" w:cs="David" w:hint="cs"/>
          <w:sz w:val="24"/>
          <w:szCs w:val="24"/>
          <w:rtl/>
        </w:rPr>
        <w:t>100 לפסק דינו של כב' השופט בדימוס חנן מלצר</w:t>
      </w:r>
      <w:r w:rsidR="007C3A58" w:rsidRPr="00B26286">
        <w:rPr>
          <w:rFonts w:ascii="David" w:hAnsi="David" w:cs="David" w:hint="cs"/>
          <w:sz w:val="24"/>
          <w:szCs w:val="24"/>
          <w:rtl/>
        </w:rPr>
        <w:t>, בדעת רוב</w:t>
      </w:r>
      <w:r w:rsidR="000E632B" w:rsidRPr="00B26286">
        <w:rPr>
          <w:rFonts w:ascii="David" w:hAnsi="David" w:cs="David" w:hint="cs"/>
          <w:sz w:val="24"/>
          <w:szCs w:val="24"/>
          <w:rtl/>
        </w:rPr>
        <w:t>; ההדגשות במקור</w:t>
      </w:r>
      <w:r w:rsidR="007C3A58" w:rsidRPr="00B26286">
        <w:rPr>
          <w:rFonts w:ascii="David" w:hAnsi="David" w:cs="David" w:hint="cs"/>
          <w:sz w:val="24"/>
          <w:szCs w:val="24"/>
          <w:rtl/>
        </w:rPr>
        <w:t>; להלן: "</w:t>
      </w:r>
      <w:r w:rsidR="007C3A58" w:rsidRPr="00B26286">
        <w:rPr>
          <w:rFonts w:ascii="David" w:hAnsi="David" w:cs="David" w:hint="cs"/>
          <w:b/>
          <w:bCs/>
          <w:sz w:val="24"/>
          <w:szCs w:val="24"/>
          <w:rtl/>
        </w:rPr>
        <w:t>הלכת ברזון</w:t>
      </w:r>
      <w:r w:rsidR="007C3A58" w:rsidRPr="00B26286">
        <w:rPr>
          <w:rFonts w:ascii="David" w:hAnsi="David" w:cs="David" w:hint="cs"/>
          <w:sz w:val="24"/>
          <w:szCs w:val="24"/>
          <w:rtl/>
        </w:rPr>
        <w:t>"</w:t>
      </w:r>
      <w:r w:rsidR="00127181" w:rsidRPr="00B26286">
        <w:rPr>
          <w:rFonts w:ascii="David" w:hAnsi="David" w:cs="David" w:hint="cs"/>
          <w:sz w:val="24"/>
          <w:szCs w:val="24"/>
          <w:rtl/>
        </w:rPr>
        <w:t>)</w:t>
      </w:r>
      <w:r w:rsidR="00627B8F" w:rsidRPr="00B26286">
        <w:rPr>
          <w:rFonts w:ascii="David" w:hAnsi="David" w:cs="David" w:hint="cs"/>
          <w:sz w:val="24"/>
          <w:szCs w:val="24"/>
          <w:rtl/>
        </w:rPr>
        <w:t>.</w:t>
      </w:r>
      <w:r w:rsidR="00ED640C" w:rsidRPr="00B26286">
        <w:rPr>
          <w:rStyle w:val="af3"/>
          <w:rFonts w:ascii="David" w:hAnsi="David" w:cs="David"/>
          <w:sz w:val="24"/>
          <w:szCs w:val="24"/>
          <w:rtl/>
        </w:rPr>
        <w:footnoteReference w:id="2"/>
      </w:r>
    </w:p>
    <w:p w14:paraId="40B0C5A5" w14:textId="28CC5C0C" w:rsidR="00D85713" w:rsidRPr="00B26286" w:rsidRDefault="00C46BA2" w:rsidP="00B04999">
      <w:pPr>
        <w:pStyle w:val="af"/>
        <w:numPr>
          <w:ilvl w:val="0"/>
          <w:numId w:val="3"/>
        </w:numPr>
        <w:tabs>
          <w:tab w:val="left" w:pos="567"/>
          <w:tab w:val="left" w:pos="1134"/>
          <w:tab w:val="left" w:pos="1701"/>
          <w:tab w:val="left" w:pos="2268"/>
        </w:tabs>
        <w:spacing w:after="160" w:line="360" w:lineRule="auto"/>
        <w:ind w:left="84" w:right="0"/>
        <w:jc w:val="both"/>
        <w:rPr>
          <w:rFonts w:ascii="David" w:eastAsiaTheme="minorHAnsi" w:hAnsi="David" w:cs="David"/>
          <w:sz w:val="24"/>
          <w:szCs w:val="24"/>
        </w:rPr>
      </w:pPr>
      <w:r w:rsidRPr="00B26286">
        <w:rPr>
          <w:rFonts w:ascii="David" w:eastAsiaTheme="minorHAnsi" w:hAnsi="David" w:cs="David" w:hint="cs"/>
          <w:sz w:val="24"/>
          <w:szCs w:val="24"/>
          <w:rtl/>
        </w:rPr>
        <w:lastRenderedPageBreak/>
        <w:t>בדעת הרוב ב</w:t>
      </w:r>
      <w:r w:rsidRPr="00B26286">
        <w:rPr>
          <w:rFonts w:ascii="David" w:eastAsiaTheme="minorHAnsi" w:hAnsi="David" w:cs="David" w:hint="cs"/>
          <w:b/>
          <w:bCs/>
          <w:sz w:val="24"/>
          <w:szCs w:val="24"/>
          <w:rtl/>
        </w:rPr>
        <w:t>הלכת ברזון</w:t>
      </w:r>
      <w:r w:rsidRPr="00B26286">
        <w:rPr>
          <w:rFonts w:ascii="David" w:eastAsiaTheme="minorHAnsi" w:hAnsi="David" w:cs="David" w:hint="cs"/>
          <w:sz w:val="24"/>
          <w:szCs w:val="24"/>
          <w:rtl/>
        </w:rPr>
        <w:t>, פירש בית המשפט העליון הנכבד הזה כי "</w:t>
      </w:r>
      <w:r w:rsidRPr="00B26286">
        <w:rPr>
          <w:rFonts w:ascii="David" w:eastAsiaTheme="minorHAnsi" w:hAnsi="David" w:cs="David"/>
          <w:b/>
          <w:bCs/>
          <w:sz w:val="24"/>
          <w:szCs w:val="24"/>
          <w:rtl/>
        </w:rPr>
        <w:t>תכליתו של סעיף החוק הנ"ל</w:t>
      </w:r>
      <w:r w:rsidRPr="00B26286">
        <w:rPr>
          <w:rFonts w:ascii="David" w:eastAsiaTheme="minorHAnsi" w:hAnsi="David" w:cs="David" w:hint="cs"/>
          <w:b/>
          <w:bCs/>
          <w:sz w:val="24"/>
          <w:szCs w:val="24"/>
          <w:rtl/>
        </w:rPr>
        <w:t xml:space="preserve"> [</w:t>
      </w:r>
      <w:r w:rsidRPr="00B26286">
        <w:rPr>
          <w:rFonts w:ascii="David" w:eastAsiaTheme="minorHAnsi" w:hAnsi="David" w:cs="David"/>
          <w:b/>
          <w:bCs/>
          <w:sz w:val="24"/>
          <w:szCs w:val="24"/>
          <w:rtl/>
        </w:rPr>
        <w:t>סעיף 3(ד)(3) לחוק איסור הפליה</w:t>
      </w:r>
      <w:r w:rsidRPr="00B26286">
        <w:rPr>
          <w:rFonts w:ascii="David" w:eastAsiaTheme="minorHAnsi" w:hAnsi="David" w:cs="David" w:hint="cs"/>
          <w:b/>
          <w:bCs/>
          <w:sz w:val="24"/>
          <w:szCs w:val="24"/>
          <w:rtl/>
        </w:rPr>
        <w:t xml:space="preserve"> </w:t>
      </w:r>
      <w:r w:rsidRPr="00B26286">
        <w:rPr>
          <w:rFonts w:ascii="David" w:eastAsiaTheme="minorHAnsi" w:hAnsi="David" w:cs="David"/>
          <w:b/>
          <w:bCs/>
          <w:sz w:val="24"/>
          <w:szCs w:val="24"/>
          <w:rtl/>
        </w:rPr>
        <w:t>–</w:t>
      </w:r>
      <w:r w:rsidRPr="00B26286">
        <w:rPr>
          <w:rFonts w:ascii="David" w:eastAsiaTheme="minorHAnsi" w:hAnsi="David" w:cs="David" w:hint="cs"/>
          <w:b/>
          <w:bCs/>
          <w:sz w:val="24"/>
          <w:szCs w:val="24"/>
          <w:rtl/>
        </w:rPr>
        <w:t xml:space="preserve"> הח"מ]</w:t>
      </w:r>
      <w:r w:rsidRPr="00B26286">
        <w:rPr>
          <w:rFonts w:ascii="David" w:eastAsiaTheme="minorHAnsi" w:hAnsi="David" w:cs="David"/>
          <w:b/>
          <w:bCs/>
          <w:sz w:val="24"/>
          <w:szCs w:val="24"/>
          <w:rtl/>
        </w:rPr>
        <w:t>, הינה לקבוע איזון בין הפגיעה הנגרמת לנשים כתוצאה מהפליה, לבין הזכות של מי שנוהג על פי הדין הדתי וחפץ לצרוך שירותים ציבוריים בהתאם למצוות דתו, וזאת למרות הפגיעה הנגרמת מכך</w:t>
      </w:r>
      <w:r w:rsidR="00CB1FCC" w:rsidRPr="00B26286">
        <w:rPr>
          <w:rFonts w:ascii="David" w:eastAsiaTheme="minorHAnsi" w:hAnsi="David" w:cs="David" w:hint="cs"/>
          <w:sz w:val="24"/>
          <w:szCs w:val="24"/>
          <w:rtl/>
        </w:rPr>
        <w:t xml:space="preserve">" (פסקה 101 </w:t>
      </w:r>
      <w:r w:rsidR="00C000DD" w:rsidRPr="00B26286">
        <w:rPr>
          <w:rFonts w:ascii="David" w:eastAsiaTheme="minorHAnsi" w:hAnsi="David" w:cs="David" w:hint="cs"/>
          <w:sz w:val="24"/>
          <w:szCs w:val="24"/>
          <w:rtl/>
        </w:rPr>
        <w:t>לפס"ד כב' השופט מלצר)</w:t>
      </w:r>
      <w:r w:rsidRPr="00B26286">
        <w:rPr>
          <w:rFonts w:ascii="David" w:eastAsiaTheme="minorHAnsi" w:hAnsi="David" w:cs="David"/>
          <w:sz w:val="24"/>
          <w:szCs w:val="24"/>
          <w:rtl/>
        </w:rPr>
        <w:t>.</w:t>
      </w:r>
    </w:p>
    <w:p w14:paraId="537C7B6E" w14:textId="34A35A3F" w:rsidR="003211FB" w:rsidRPr="00B26286" w:rsidRDefault="00E95BE9" w:rsidP="00B04999">
      <w:pPr>
        <w:pStyle w:val="af"/>
        <w:numPr>
          <w:ilvl w:val="0"/>
          <w:numId w:val="3"/>
        </w:numPr>
        <w:tabs>
          <w:tab w:val="left" w:pos="567"/>
          <w:tab w:val="left" w:pos="1134"/>
          <w:tab w:val="left" w:pos="1701"/>
          <w:tab w:val="left" w:pos="2268"/>
        </w:tabs>
        <w:spacing w:after="160" w:line="360" w:lineRule="auto"/>
        <w:ind w:left="84" w:right="0"/>
        <w:jc w:val="both"/>
        <w:rPr>
          <w:rFonts w:ascii="David" w:hAnsi="David" w:cs="David"/>
          <w:sz w:val="24"/>
          <w:szCs w:val="24"/>
          <w:rtl/>
        </w:rPr>
      </w:pPr>
      <w:r w:rsidRPr="00B26286">
        <w:rPr>
          <w:rFonts w:ascii="David" w:eastAsiaTheme="minorHAnsi" w:hAnsi="David" w:cs="David" w:hint="cs"/>
          <w:sz w:val="24"/>
          <w:szCs w:val="24"/>
          <w:rtl/>
        </w:rPr>
        <w:t>כפי שגם עמד על כך פרופ' אמנון רובינשטי</w:t>
      </w:r>
      <w:r w:rsidR="008747E1" w:rsidRPr="00B26286">
        <w:rPr>
          <w:rFonts w:ascii="David" w:eastAsiaTheme="minorHAnsi" w:hAnsi="David" w:cs="David" w:hint="cs"/>
          <w:sz w:val="24"/>
          <w:szCs w:val="24"/>
          <w:rtl/>
        </w:rPr>
        <w:t>ין המנוח, שהיה יושב ראש ועדת החוקה בעת הדיון בחוק איסור הפליה</w:t>
      </w:r>
      <w:r w:rsidR="00444364" w:rsidRPr="00B26286">
        <w:rPr>
          <w:rFonts w:ascii="David" w:eastAsiaTheme="minorHAnsi" w:hAnsi="David" w:cs="David" w:hint="cs"/>
          <w:sz w:val="24"/>
          <w:szCs w:val="24"/>
          <w:rtl/>
        </w:rPr>
        <w:t>: "</w:t>
      </w:r>
      <w:r w:rsidR="00444364" w:rsidRPr="00B26286">
        <w:rPr>
          <w:rFonts w:ascii="David" w:eastAsiaTheme="minorHAnsi" w:hAnsi="David" w:cs="David" w:hint="cs"/>
          <w:b/>
          <w:bCs/>
          <w:sz w:val="24"/>
          <w:szCs w:val="24"/>
          <w:rtl/>
        </w:rPr>
        <w:t xml:space="preserve">יש כאן </w:t>
      </w:r>
      <w:r w:rsidR="00444364" w:rsidRPr="00B26286">
        <w:rPr>
          <w:rFonts w:ascii="David" w:eastAsiaTheme="minorHAnsi" w:hAnsi="David" w:cs="David" w:hint="cs"/>
          <w:b/>
          <w:bCs/>
          <w:sz w:val="24"/>
          <w:szCs w:val="24"/>
          <w:u w:val="single"/>
          <w:rtl/>
        </w:rPr>
        <w:t>חברה מורכבת</w:t>
      </w:r>
      <w:r w:rsidR="00444364" w:rsidRPr="00B26286">
        <w:rPr>
          <w:rFonts w:ascii="David" w:eastAsiaTheme="minorHAnsi" w:hAnsi="David" w:cs="David" w:hint="cs"/>
          <w:b/>
          <w:bCs/>
          <w:sz w:val="24"/>
          <w:szCs w:val="24"/>
          <w:rtl/>
        </w:rPr>
        <w:t xml:space="preserve"> שיש בה אלמנטים שההפרדה היא נוהג מקובל [בה] [...] </w:t>
      </w:r>
      <w:r w:rsidR="00E01F7D" w:rsidRPr="00B26286">
        <w:rPr>
          <w:rFonts w:ascii="David" w:eastAsiaTheme="minorHAnsi" w:hAnsi="David" w:cs="David" w:hint="cs"/>
          <w:b/>
          <w:bCs/>
          <w:sz w:val="24"/>
          <w:szCs w:val="24"/>
          <w:rtl/>
        </w:rPr>
        <w:t>בכל דבר, לא רק בקרב יהודים, גם לגבי מוסלמים ודרוזים, ש</w:t>
      </w:r>
      <w:r w:rsidR="00E01F7D" w:rsidRPr="00B26286">
        <w:rPr>
          <w:rFonts w:ascii="David" w:eastAsiaTheme="minorHAnsi" w:hAnsi="David" w:cs="David" w:hint="cs"/>
          <w:b/>
          <w:bCs/>
          <w:sz w:val="24"/>
          <w:szCs w:val="24"/>
          <w:u w:val="single"/>
          <w:rtl/>
        </w:rPr>
        <w:t>ההפרדה היא חלק מאורח החיים, ואנחנו לא רוצים לכפות עליהם אורח חיים שונה</w:t>
      </w:r>
      <w:r w:rsidR="00E01F7D" w:rsidRPr="00B26286">
        <w:rPr>
          <w:rFonts w:ascii="David" w:eastAsiaTheme="minorHAnsi" w:hAnsi="David" w:cs="David" w:hint="cs"/>
          <w:sz w:val="24"/>
          <w:szCs w:val="24"/>
          <w:rtl/>
        </w:rPr>
        <w:t>" (</w:t>
      </w:r>
      <w:r w:rsidR="003211FB" w:rsidRPr="00B26286">
        <w:rPr>
          <w:rFonts w:ascii="David" w:hAnsi="David" w:cs="David" w:hint="cs"/>
          <w:sz w:val="24"/>
          <w:szCs w:val="24"/>
          <w:rtl/>
        </w:rPr>
        <w:t>פרוטוקול ישיבה מס' 188 של ועדת החוקה, חוק ומשפט, הכנסת ה-15 (30.10.2000)).</w:t>
      </w:r>
    </w:p>
    <w:p w14:paraId="77E43275" w14:textId="1E92E80F" w:rsidR="00500172" w:rsidRPr="00B26286" w:rsidRDefault="00500172" w:rsidP="00B04999">
      <w:pPr>
        <w:pStyle w:val="af"/>
        <w:numPr>
          <w:ilvl w:val="0"/>
          <w:numId w:val="3"/>
        </w:numPr>
        <w:tabs>
          <w:tab w:val="left" w:pos="567"/>
          <w:tab w:val="left" w:pos="1134"/>
          <w:tab w:val="left" w:pos="1701"/>
          <w:tab w:val="left" w:pos="2268"/>
        </w:tabs>
        <w:spacing w:after="160" w:line="360" w:lineRule="auto"/>
        <w:ind w:left="84" w:right="0"/>
        <w:jc w:val="both"/>
        <w:rPr>
          <w:rFonts w:ascii="David" w:eastAsiaTheme="minorHAnsi" w:hAnsi="David" w:cs="David"/>
          <w:sz w:val="24"/>
          <w:szCs w:val="24"/>
        </w:rPr>
      </w:pPr>
      <w:r w:rsidRPr="00B26286">
        <w:rPr>
          <w:rFonts w:ascii="David" w:eastAsiaTheme="minorHAnsi" w:hAnsi="David" w:cs="David" w:hint="cs"/>
          <w:sz w:val="24"/>
          <w:szCs w:val="24"/>
          <w:rtl/>
        </w:rPr>
        <w:t xml:space="preserve">שגה </w:t>
      </w:r>
      <w:r w:rsidR="003211FB" w:rsidRPr="00B26286">
        <w:rPr>
          <w:rFonts w:ascii="David" w:eastAsiaTheme="minorHAnsi" w:hAnsi="David" w:cs="David" w:hint="cs"/>
          <w:sz w:val="24"/>
          <w:szCs w:val="24"/>
          <w:rtl/>
        </w:rPr>
        <w:t xml:space="preserve">אפוא </w:t>
      </w:r>
      <w:r w:rsidRPr="00B26286">
        <w:rPr>
          <w:rFonts w:ascii="David" w:eastAsiaTheme="minorHAnsi" w:hAnsi="David" w:cs="David" w:hint="cs"/>
          <w:sz w:val="24"/>
          <w:szCs w:val="24"/>
          <w:rtl/>
        </w:rPr>
        <w:t>בית המשפט קמא בכך שלא יישם בעניי</w:t>
      </w:r>
      <w:r w:rsidR="00BB76EE" w:rsidRPr="00B26286">
        <w:rPr>
          <w:rFonts w:ascii="David" w:eastAsiaTheme="minorHAnsi" w:hAnsi="David" w:cs="David" w:hint="cs"/>
          <w:sz w:val="24"/>
          <w:szCs w:val="24"/>
          <w:rtl/>
        </w:rPr>
        <w:t>נ</w:t>
      </w:r>
      <w:r w:rsidRPr="00B26286">
        <w:rPr>
          <w:rFonts w:ascii="David" w:eastAsiaTheme="minorHAnsi" w:hAnsi="David" w:cs="David" w:hint="cs"/>
          <w:sz w:val="24"/>
          <w:szCs w:val="24"/>
          <w:rtl/>
        </w:rPr>
        <w:t>נו את כללי היסוד שנפסקו בהלכת ברזון</w:t>
      </w:r>
      <w:r w:rsidR="00494B26" w:rsidRPr="00B26286">
        <w:rPr>
          <w:rFonts w:ascii="David" w:eastAsiaTheme="minorHAnsi" w:hAnsi="David" w:cs="David" w:hint="cs"/>
          <w:sz w:val="24"/>
          <w:szCs w:val="24"/>
          <w:rtl/>
        </w:rPr>
        <w:t>, בהלימה עם הוראות סעיף 3(ד)(3) לחוק איסור הפליה. המערערים עמדו על כך הן בעתירה לגופ</w:t>
      </w:r>
      <w:r w:rsidR="00673BFA" w:rsidRPr="00B26286">
        <w:rPr>
          <w:rFonts w:ascii="David" w:eastAsiaTheme="minorHAnsi" w:hAnsi="David" w:cs="David" w:hint="cs"/>
          <w:sz w:val="24"/>
          <w:szCs w:val="24"/>
          <w:rtl/>
        </w:rPr>
        <w:t xml:space="preserve">ה </w:t>
      </w:r>
      <w:r w:rsidR="00494B26" w:rsidRPr="00B26286">
        <w:rPr>
          <w:rFonts w:ascii="David" w:eastAsiaTheme="minorHAnsi" w:hAnsi="David" w:cs="David" w:hint="cs"/>
          <w:sz w:val="24"/>
          <w:szCs w:val="24"/>
          <w:rtl/>
        </w:rPr>
        <w:t>שהפנתה להנחיית היועמ"ש שצורפה כנספח ג' והן בדיון בעל-פה</w:t>
      </w:r>
      <w:r w:rsidR="00673BFA" w:rsidRPr="00B26286">
        <w:rPr>
          <w:rFonts w:ascii="David" w:eastAsiaTheme="minorHAnsi" w:hAnsi="David" w:cs="David" w:hint="cs"/>
          <w:sz w:val="24"/>
          <w:szCs w:val="24"/>
          <w:rtl/>
        </w:rPr>
        <w:t xml:space="preserve"> (בעמ' 23 לפרוטוקול הדיון מיום 12.9.24, </w:t>
      </w:r>
      <w:proofErr w:type="spellStart"/>
      <w:r w:rsidR="00673BFA" w:rsidRPr="00B26286">
        <w:rPr>
          <w:rFonts w:ascii="David" w:eastAsiaTheme="minorHAnsi" w:hAnsi="David" w:cs="David" w:hint="cs"/>
          <w:sz w:val="24"/>
          <w:szCs w:val="24"/>
          <w:rtl/>
        </w:rPr>
        <w:t>המצ"ב</w:t>
      </w:r>
      <w:proofErr w:type="spellEnd"/>
      <w:r w:rsidR="00673BFA" w:rsidRPr="00B26286">
        <w:rPr>
          <w:rFonts w:ascii="David" w:eastAsiaTheme="minorHAnsi" w:hAnsi="David" w:cs="David" w:hint="cs"/>
          <w:sz w:val="24"/>
          <w:szCs w:val="24"/>
          <w:rtl/>
        </w:rPr>
        <w:t xml:space="preserve"> כ</w:t>
      </w:r>
      <w:r w:rsidR="00673BFA" w:rsidRPr="00B26286">
        <w:rPr>
          <w:rFonts w:ascii="David" w:eastAsiaTheme="minorHAnsi" w:hAnsi="David" w:cs="David" w:hint="cs"/>
          <w:b/>
          <w:bCs/>
          <w:sz w:val="24"/>
          <w:szCs w:val="24"/>
          <w:u w:val="single"/>
          <w:rtl/>
        </w:rPr>
        <w:t xml:space="preserve">נספח </w:t>
      </w:r>
      <w:r w:rsidR="00D70A32">
        <w:rPr>
          <w:rFonts w:ascii="David" w:eastAsiaTheme="minorHAnsi" w:hAnsi="David" w:cs="David" w:hint="cs"/>
          <w:b/>
          <w:bCs/>
          <w:sz w:val="24"/>
          <w:szCs w:val="24"/>
          <w:u w:val="single"/>
          <w:rtl/>
        </w:rPr>
        <w:t>ה</w:t>
      </w:r>
      <w:r w:rsidR="00673BFA" w:rsidRPr="00B26286">
        <w:rPr>
          <w:rFonts w:ascii="David" w:eastAsiaTheme="minorHAnsi" w:hAnsi="David" w:cs="David" w:hint="cs"/>
          <w:b/>
          <w:bCs/>
          <w:sz w:val="24"/>
          <w:szCs w:val="24"/>
          <w:u w:val="single"/>
          <w:rtl/>
        </w:rPr>
        <w:t>'</w:t>
      </w:r>
      <w:r w:rsidR="00673BFA" w:rsidRPr="00B26286">
        <w:rPr>
          <w:rFonts w:ascii="David" w:eastAsiaTheme="minorHAnsi" w:hAnsi="David" w:cs="David" w:hint="cs"/>
          <w:sz w:val="24"/>
          <w:szCs w:val="24"/>
          <w:rtl/>
        </w:rPr>
        <w:t>), כהאי לישנא:</w:t>
      </w:r>
    </w:p>
    <w:p w14:paraId="131EE824" w14:textId="30E758E5" w:rsidR="00494B26" w:rsidRPr="00B26286" w:rsidRDefault="00494B26" w:rsidP="00494B26">
      <w:pPr>
        <w:pStyle w:val="af"/>
        <w:tabs>
          <w:tab w:val="left" w:pos="567"/>
          <w:tab w:val="left" w:pos="1134"/>
          <w:tab w:val="left" w:pos="1701"/>
          <w:tab w:val="left" w:pos="2268"/>
        </w:tabs>
        <w:spacing w:after="160" w:line="360" w:lineRule="auto"/>
        <w:ind w:left="720" w:right="0"/>
        <w:jc w:val="both"/>
        <w:rPr>
          <w:rFonts w:ascii="David" w:eastAsiaTheme="minorHAnsi" w:hAnsi="David" w:cs="David"/>
          <w:sz w:val="24"/>
          <w:szCs w:val="24"/>
        </w:rPr>
      </w:pPr>
      <w:r w:rsidRPr="00B26286">
        <w:rPr>
          <w:rFonts w:ascii="David" w:eastAsiaTheme="minorHAnsi" w:hAnsi="David" w:cs="David"/>
          <w:noProof/>
          <w:sz w:val="24"/>
          <w:szCs w:val="24"/>
          <w:rtl/>
        </w:rPr>
        <w:drawing>
          <wp:inline distT="0" distB="0" distL="0" distR="0" wp14:anchorId="364A13AC" wp14:editId="76F638B1">
            <wp:extent cx="4502802" cy="2113162"/>
            <wp:effectExtent l="76200" t="76200" r="126365" b="135255"/>
            <wp:docPr id="167481946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19467" name=""/>
                    <pic:cNvPicPr/>
                  </pic:nvPicPr>
                  <pic:blipFill>
                    <a:blip r:embed="rId10"/>
                    <a:stretch>
                      <a:fillRect/>
                    </a:stretch>
                  </pic:blipFill>
                  <pic:spPr>
                    <a:xfrm>
                      <a:off x="0" y="0"/>
                      <a:ext cx="4511553" cy="21172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8FBFF4E" w14:textId="50DBD259" w:rsidR="00715532" w:rsidRPr="00B26286" w:rsidRDefault="00094472" w:rsidP="004A0362">
      <w:pPr>
        <w:pStyle w:val="af"/>
        <w:numPr>
          <w:ilvl w:val="0"/>
          <w:numId w:val="3"/>
        </w:numPr>
        <w:tabs>
          <w:tab w:val="left" w:pos="567"/>
          <w:tab w:val="left" w:pos="1134"/>
          <w:tab w:val="left" w:pos="1701"/>
          <w:tab w:val="left" w:pos="2268"/>
        </w:tabs>
        <w:spacing w:after="160" w:line="360" w:lineRule="auto"/>
        <w:ind w:left="-58" w:right="0"/>
        <w:jc w:val="both"/>
        <w:rPr>
          <w:rFonts w:ascii="David" w:eastAsiaTheme="minorHAnsi" w:hAnsi="David" w:cs="David"/>
          <w:sz w:val="24"/>
          <w:szCs w:val="24"/>
        </w:rPr>
      </w:pPr>
      <w:r w:rsidRPr="00B26286">
        <w:rPr>
          <w:rFonts w:ascii="David" w:eastAsiaTheme="minorHAnsi" w:hAnsi="David" w:cs="David" w:hint="cs"/>
          <w:sz w:val="24"/>
          <w:szCs w:val="24"/>
          <w:rtl/>
        </w:rPr>
        <w:t>ו</w:t>
      </w:r>
      <w:r w:rsidR="00715532" w:rsidRPr="00B26286">
        <w:rPr>
          <w:rFonts w:ascii="David" w:eastAsiaTheme="minorHAnsi" w:hAnsi="David" w:cs="David" w:hint="cs"/>
          <w:sz w:val="24"/>
          <w:szCs w:val="24"/>
          <w:rtl/>
        </w:rPr>
        <w:t>ב</w:t>
      </w:r>
      <w:r w:rsidR="00715532" w:rsidRPr="00B26286">
        <w:rPr>
          <w:rFonts w:ascii="David" w:eastAsiaTheme="minorHAnsi" w:hAnsi="David" w:cs="David" w:hint="cs"/>
          <w:b/>
          <w:bCs/>
          <w:sz w:val="24"/>
          <w:szCs w:val="24"/>
          <w:rtl/>
        </w:rPr>
        <w:t>הלכת ברזון</w:t>
      </w:r>
      <w:r w:rsidR="00715532" w:rsidRPr="00B26286">
        <w:rPr>
          <w:rFonts w:ascii="David" w:eastAsiaTheme="minorHAnsi" w:hAnsi="David" w:cs="David" w:hint="cs"/>
          <w:sz w:val="24"/>
          <w:szCs w:val="24"/>
          <w:rtl/>
        </w:rPr>
        <w:t xml:space="preserve"> </w:t>
      </w:r>
      <w:r w:rsidRPr="00B26286">
        <w:rPr>
          <w:rFonts w:ascii="David" w:eastAsiaTheme="minorHAnsi" w:hAnsi="David" w:cs="David" w:hint="cs"/>
          <w:sz w:val="24"/>
          <w:szCs w:val="24"/>
          <w:rtl/>
        </w:rPr>
        <w:t>נפסק</w:t>
      </w:r>
      <w:r w:rsidR="006E7797" w:rsidRPr="00B26286">
        <w:rPr>
          <w:rFonts w:ascii="David" w:eastAsiaTheme="minorHAnsi" w:hAnsi="David" w:cs="David" w:hint="cs"/>
          <w:sz w:val="24"/>
          <w:szCs w:val="24"/>
          <w:rtl/>
        </w:rPr>
        <w:t xml:space="preserve">ו אמות מידה </w:t>
      </w:r>
      <w:r w:rsidRPr="00B26286">
        <w:rPr>
          <w:rFonts w:ascii="David" w:eastAsiaTheme="minorHAnsi" w:hAnsi="David" w:cs="David" w:hint="cs"/>
          <w:sz w:val="24"/>
          <w:szCs w:val="24"/>
          <w:rtl/>
        </w:rPr>
        <w:t>עקרוני</w:t>
      </w:r>
      <w:r w:rsidR="006E7797" w:rsidRPr="00B26286">
        <w:rPr>
          <w:rFonts w:ascii="David" w:eastAsiaTheme="minorHAnsi" w:hAnsi="David" w:cs="David" w:hint="cs"/>
          <w:sz w:val="24"/>
          <w:szCs w:val="24"/>
          <w:rtl/>
        </w:rPr>
        <w:t>ו</w:t>
      </w:r>
      <w:r w:rsidRPr="00B26286">
        <w:rPr>
          <w:rFonts w:ascii="David" w:eastAsiaTheme="minorHAnsi" w:hAnsi="David" w:cs="David" w:hint="cs"/>
          <w:sz w:val="24"/>
          <w:szCs w:val="24"/>
          <w:rtl/>
        </w:rPr>
        <w:t>ת של בית המשפט העליון הנכבד</w:t>
      </w:r>
      <w:r w:rsidR="006E7797" w:rsidRPr="00B26286">
        <w:rPr>
          <w:rFonts w:ascii="David" w:eastAsiaTheme="minorHAnsi" w:hAnsi="David" w:cs="David" w:hint="cs"/>
          <w:sz w:val="24"/>
          <w:szCs w:val="24"/>
          <w:rtl/>
        </w:rPr>
        <w:t>, בפרשנות החריג שבחוק איסור הפליה</w:t>
      </w:r>
      <w:r w:rsidRPr="00B26286">
        <w:rPr>
          <w:rFonts w:ascii="David" w:eastAsiaTheme="minorHAnsi" w:hAnsi="David" w:cs="David" w:hint="cs"/>
          <w:sz w:val="24"/>
          <w:szCs w:val="24"/>
          <w:rtl/>
        </w:rPr>
        <w:t xml:space="preserve"> </w:t>
      </w:r>
      <w:r w:rsidR="00341A16" w:rsidRPr="00B26286">
        <w:rPr>
          <w:rFonts w:ascii="David" w:eastAsiaTheme="minorHAnsi" w:hAnsi="David" w:cs="David"/>
          <w:sz w:val="24"/>
          <w:szCs w:val="24"/>
          <w:rtl/>
        </w:rPr>
        <w:t>–</w:t>
      </w:r>
      <w:r w:rsidR="00341A16" w:rsidRPr="00B26286">
        <w:rPr>
          <w:rFonts w:ascii="David" w:eastAsiaTheme="minorHAnsi" w:hAnsi="David" w:cs="David" w:hint="cs"/>
          <w:sz w:val="24"/>
          <w:szCs w:val="24"/>
          <w:rtl/>
        </w:rPr>
        <w:t xml:space="preserve"> שבית המשפט המחוזי קמא שגה באי-החל</w:t>
      </w:r>
      <w:r w:rsidR="006E7797" w:rsidRPr="00B26286">
        <w:rPr>
          <w:rFonts w:ascii="David" w:eastAsiaTheme="minorHAnsi" w:hAnsi="David" w:cs="David" w:hint="cs"/>
          <w:sz w:val="24"/>
          <w:szCs w:val="24"/>
          <w:rtl/>
        </w:rPr>
        <w:t>תם</w:t>
      </w:r>
      <w:r w:rsidR="00341A16" w:rsidRPr="00B26286">
        <w:rPr>
          <w:rFonts w:ascii="David" w:eastAsiaTheme="minorHAnsi" w:hAnsi="David" w:cs="David" w:hint="cs"/>
          <w:sz w:val="24"/>
          <w:szCs w:val="24"/>
          <w:rtl/>
        </w:rPr>
        <w:t xml:space="preserve"> על ענייננו</w:t>
      </w:r>
      <w:r w:rsidR="006E7797" w:rsidRPr="00B26286">
        <w:rPr>
          <w:rFonts w:ascii="David" w:eastAsiaTheme="minorHAnsi" w:hAnsi="David" w:cs="David" w:hint="cs"/>
          <w:sz w:val="24"/>
          <w:szCs w:val="24"/>
          <w:rtl/>
        </w:rPr>
        <w:t xml:space="preserve"> בגדרי "כללי יסוד"</w:t>
      </w:r>
      <w:r w:rsidR="00634251" w:rsidRPr="00B26286">
        <w:rPr>
          <w:rFonts w:ascii="David" w:eastAsiaTheme="minorHAnsi" w:hAnsi="David" w:cs="David" w:hint="cs"/>
          <w:sz w:val="24"/>
          <w:szCs w:val="24"/>
          <w:rtl/>
        </w:rPr>
        <w:t>:</w:t>
      </w:r>
      <w:r w:rsidR="00341A16" w:rsidRPr="00B26286">
        <w:rPr>
          <w:rFonts w:ascii="David" w:eastAsiaTheme="minorHAnsi" w:hAnsi="David" w:cs="David" w:hint="cs"/>
          <w:sz w:val="24"/>
          <w:szCs w:val="24"/>
          <w:rtl/>
        </w:rPr>
        <w:t xml:space="preserve"> "</w:t>
      </w:r>
      <w:r w:rsidR="00341A16" w:rsidRPr="00B26286">
        <w:rPr>
          <w:rFonts w:ascii="David" w:eastAsiaTheme="minorHAnsi" w:hAnsi="David" w:cs="David"/>
          <w:b/>
          <w:bCs/>
          <w:sz w:val="28"/>
          <w:szCs w:val="28"/>
          <w:rtl/>
        </w:rPr>
        <w:t xml:space="preserve">המבחן להפרדה מוצדקת שבה מדבר הסעיף הנ"ל הוא המבחן שאותו הצגנו לעיל, הבוחן את מרכזיותה של הנורמה בדין הדתי, את מידת הוולונטריות של ההפרדה ואת מקומה של הפגיעה במרחב הציבורי. </w:t>
      </w:r>
      <w:r w:rsidR="00341A16" w:rsidRPr="00B26286">
        <w:rPr>
          <w:rFonts w:ascii="David" w:eastAsiaTheme="minorHAnsi" w:hAnsi="David" w:cs="David"/>
          <w:b/>
          <w:bCs/>
          <w:sz w:val="28"/>
          <w:szCs w:val="28"/>
          <w:u w:val="single"/>
          <w:rtl/>
        </w:rPr>
        <w:t>ככל שנורמת ההפרדה במקרה הנדון קרובה יותר לליבת הדין הדתי, ככל שההפרדה נעשית בצורה וולונטרית יותר וככל שהפגיעה הינה בתוך רשות היחיד של הקהילה הדתית, הרי שיש בכך לתמוך בהצדקתה</w:t>
      </w:r>
      <w:r w:rsidR="009F2DB9" w:rsidRPr="00B26286">
        <w:rPr>
          <w:rFonts w:ascii="David" w:eastAsiaTheme="minorHAnsi" w:hAnsi="David" w:cs="David" w:hint="cs"/>
          <w:sz w:val="24"/>
          <w:szCs w:val="24"/>
          <w:rtl/>
        </w:rPr>
        <w:t>"</w:t>
      </w:r>
      <w:r w:rsidR="00715532" w:rsidRPr="00B26286">
        <w:rPr>
          <w:rFonts w:ascii="David" w:eastAsiaTheme="minorHAnsi" w:hAnsi="David" w:cs="David" w:hint="cs"/>
          <w:sz w:val="24"/>
          <w:szCs w:val="24"/>
          <w:rtl/>
        </w:rPr>
        <w:t xml:space="preserve"> (פסקה 101 לפס"ד כב' השופט מלצר)</w:t>
      </w:r>
      <w:r w:rsidR="00715532" w:rsidRPr="00B26286">
        <w:rPr>
          <w:rFonts w:ascii="David" w:eastAsiaTheme="minorHAnsi" w:hAnsi="David" w:cs="David"/>
          <w:sz w:val="24"/>
          <w:szCs w:val="24"/>
          <w:rtl/>
        </w:rPr>
        <w:t>.</w:t>
      </w:r>
      <w:r w:rsidR="009F2DB9" w:rsidRPr="00B26286">
        <w:rPr>
          <w:rFonts w:ascii="David" w:eastAsiaTheme="minorHAnsi" w:hAnsi="David" w:cs="David" w:hint="cs"/>
          <w:sz w:val="24"/>
          <w:szCs w:val="24"/>
          <w:rtl/>
        </w:rPr>
        <w:t xml:space="preserve"> </w:t>
      </w:r>
    </w:p>
    <w:p w14:paraId="42604E2F" w14:textId="77777777" w:rsidR="00365373" w:rsidRPr="00365373" w:rsidRDefault="00365373" w:rsidP="004A0362">
      <w:pPr>
        <w:pStyle w:val="af"/>
        <w:tabs>
          <w:tab w:val="left" w:pos="567"/>
          <w:tab w:val="left" w:pos="1134"/>
          <w:tab w:val="left" w:pos="1701"/>
          <w:tab w:val="left" w:pos="2268"/>
        </w:tabs>
        <w:spacing w:after="160" w:line="360" w:lineRule="auto"/>
        <w:ind w:left="-625" w:right="0"/>
        <w:jc w:val="both"/>
        <w:rPr>
          <w:rFonts w:ascii="David" w:eastAsiaTheme="minorHAnsi" w:hAnsi="David" w:cs="David"/>
          <w:b/>
          <w:bCs/>
          <w:sz w:val="24"/>
          <w:szCs w:val="24"/>
          <w:u w:val="single"/>
          <w:rtl/>
        </w:rPr>
      </w:pPr>
    </w:p>
    <w:p w14:paraId="53BA73C0" w14:textId="24C205AC" w:rsidR="00A86532" w:rsidRPr="00B26286" w:rsidRDefault="00A86532" w:rsidP="004A0362">
      <w:pPr>
        <w:pStyle w:val="af"/>
        <w:tabs>
          <w:tab w:val="left" w:pos="567"/>
          <w:tab w:val="left" w:pos="1134"/>
          <w:tab w:val="left" w:pos="1701"/>
          <w:tab w:val="left" w:pos="2268"/>
        </w:tabs>
        <w:spacing w:after="160" w:line="360" w:lineRule="auto"/>
        <w:ind w:left="-625" w:right="0"/>
        <w:jc w:val="both"/>
        <w:rPr>
          <w:rFonts w:ascii="David" w:eastAsiaTheme="minorHAnsi" w:hAnsi="David" w:cs="David"/>
          <w:b/>
          <w:bCs/>
          <w:sz w:val="28"/>
          <w:szCs w:val="28"/>
          <w:u w:val="single"/>
        </w:rPr>
      </w:pPr>
      <w:r w:rsidRPr="00B26286">
        <w:rPr>
          <w:rFonts w:ascii="David" w:eastAsiaTheme="minorHAnsi" w:hAnsi="David" w:cs="David" w:hint="cs"/>
          <w:b/>
          <w:bCs/>
          <w:sz w:val="28"/>
          <w:szCs w:val="28"/>
          <w:u w:val="single"/>
          <w:rtl/>
        </w:rPr>
        <w:t>אילו יישם בי</w:t>
      </w:r>
      <w:r w:rsidR="00A870C6">
        <w:rPr>
          <w:rFonts w:ascii="David" w:eastAsiaTheme="minorHAnsi" w:hAnsi="David" w:cs="David" w:hint="cs"/>
          <w:b/>
          <w:bCs/>
          <w:sz w:val="28"/>
          <w:szCs w:val="28"/>
          <w:u w:val="single"/>
          <w:rtl/>
        </w:rPr>
        <w:t>ת המשפט</w:t>
      </w:r>
      <w:r w:rsidRPr="00B26286">
        <w:rPr>
          <w:rFonts w:ascii="David" w:eastAsiaTheme="minorHAnsi" w:hAnsi="David" w:cs="David" w:hint="cs"/>
          <w:b/>
          <w:bCs/>
          <w:sz w:val="28"/>
          <w:szCs w:val="28"/>
          <w:u w:val="single"/>
          <w:rtl/>
        </w:rPr>
        <w:t xml:space="preserve"> קמא את </w:t>
      </w:r>
      <w:r w:rsidR="00984F73" w:rsidRPr="00B26286">
        <w:rPr>
          <w:rFonts w:ascii="David" w:eastAsiaTheme="minorHAnsi" w:hAnsi="David" w:cs="David" w:hint="cs"/>
          <w:b/>
          <w:bCs/>
          <w:sz w:val="28"/>
          <w:szCs w:val="28"/>
          <w:u w:val="single"/>
          <w:rtl/>
        </w:rPr>
        <w:t xml:space="preserve">כל </w:t>
      </w:r>
      <w:r w:rsidRPr="00B26286">
        <w:rPr>
          <w:rFonts w:ascii="David" w:eastAsiaTheme="minorHAnsi" w:hAnsi="David" w:cs="David" w:hint="cs"/>
          <w:b/>
          <w:bCs/>
          <w:sz w:val="28"/>
          <w:szCs w:val="28"/>
          <w:u w:val="single"/>
          <w:rtl/>
        </w:rPr>
        <w:t xml:space="preserve">מבחני </w:t>
      </w:r>
      <w:r w:rsidR="00984F73" w:rsidRPr="00B26286">
        <w:rPr>
          <w:rFonts w:ascii="David" w:eastAsiaTheme="minorHAnsi" w:hAnsi="David" w:cs="David" w:hint="cs"/>
          <w:b/>
          <w:bCs/>
          <w:sz w:val="28"/>
          <w:szCs w:val="28"/>
          <w:u w:val="single"/>
          <w:rtl/>
        </w:rPr>
        <w:t xml:space="preserve">החריג לכלל בחוק איסור הפליה </w:t>
      </w:r>
      <w:r w:rsidR="00984F73" w:rsidRPr="00B26286">
        <w:rPr>
          <w:rFonts w:ascii="David" w:eastAsiaTheme="minorHAnsi" w:hAnsi="David" w:cs="David"/>
          <w:b/>
          <w:bCs/>
          <w:sz w:val="28"/>
          <w:szCs w:val="28"/>
          <w:u w:val="single"/>
          <w:rtl/>
        </w:rPr>
        <w:t>–</w:t>
      </w:r>
      <w:r w:rsidR="00984F73" w:rsidRPr="00B26286">
        <w:rPr>
          <w:rFonts w:ascii="David" w:eastAsiaTheme="minorHAnsi" w:hAnsi="David" w:cs="David" w:hint="cs"/>
          <w:b/>
          <w:bCs/>
          <w:sz w:val="28"/>
          <w:szCs w:val="28"/>
          <w:u w:val="single"/>
          <w:rtl/>
        </w:rPr>
        <w:t xml:space="preserve"> </w:t>
      </w:r>
      <w:r w:rsidR="001D1CD4">
        <w:rPr>
          <w:rFonts w:ascii="David" w:eastAsiaTheme="minorHAnsi" w:hAnsi="David" w:cs="David" w:hint="cs"/>
          <w:b/>
          <w:bCs/>
          <w:sz w:val="28"/>
          <w:szCs w:val="28"/>
          <w:u w:val="single"/>
          <w:rtl/>
        </w:rPr>
        <w:t xml:space="preserve">היה מקבל הוא את </w:t>
      </w:r>
      <w:r w:rsidR="00984F73" w:rsidRPr="00B26286">
        <w:rPr>
          <w:rFonts w:ascii="David" w:eastAsiaTheme="minorHAnsi" w:hAnsi="David" w:cs="David" w:hint="cs"/>
          <w:b/>
          <w:bCs/>
          <w:sz w:val="28"/>
          <w:szCs w:val="28"/>
          <w:u w:val="single"/>
          <w:rtl/>
        </w:rPr>
        <w:t>העתירה במלואה</w:t>
      </w:r>
    </w:p>
    <w:p w14:paraId="637C7383" w14:textId="4EC76D57" w:rsidR="009F2DB9" w:rsidRPr="00B26286" w:rsidRDefault="009F2DB9" w:rsidP="004A0362">
      <w:pPr>
        <w:pStyle w:val="af"/>
        <w:numPr>
          <w:ilvl w:val="0"/>
          <w:numId w:val="3"/>
        </w:numPr>
        <w:tabs>
          <w:tab w:val="left" w:pos="567"/>
          <w:tab w:val="left" w:pos="1134"/>
          <w:tab w:val="left" w:pos="1701"/>
          <w:tab w:val="left" w:pos="2268"/>
        </w:tabs>
        <w:spacing w:after="160" w:line="360" w:lineRule="auto"/>
        <w:ind w:left="-58" w:right="0"/>
        <w:jc w:val="both"/>
        <w:rPr>
          <w:rFonts w:ascii="David" w:eastAsiaTheme="minorHAnsi" w:hAnsi="David" w:cs="David"/>
          <w:sz w:val="24"/>
          <w:szCs w:val="24"/>
        </w:rPr>
      </w:pPr>
      <w:r w:rsidRPr="00B26286">
        <w:rPr>
          <w:rFonts w:ascii="David" w:eastAsiaTheme="minorHAnsi" w:hAnsi="David" w:cs="David" w:hint="cs"/>
          <w:sz w:val="24"/>
          <w:szCs w:val="24"/>
          <w:rtl/>
        </w:rPr>
        <w:t>כך בדיוק ביקשו המערערים בהליך קמא</w:t>
      </w:r>
      <w:r w:rsidR="00485272" w:rsidRPr="00B26286">
        <w:rPr>
          <w:rFonts w:ascii="David" w:eastAsiaTheme="minorHAnsi" w:hAnsi="David" w:cs="David" w:hint="cs"/>
          <w:sz w:val="24"/>
          <w:szCs w:val="24"/>
          <w:rtl/>
        </w:rPr>
        <w:t xml:space="preserve"> להחיל על עניינם את החריג לכלל שבחוק איסור </w:t>
      </w:r>
      <w:r w:rsidR="00CD2D44" w:rsidRPr="00B26286">
        <w:rPr>
          <w:rFonts w:ascii="David" w:eastAsiaTheme="minorHAnsi" w:hAnsi="David" w:cs="David" w:hint="cs"/>
          <w:sz w:val="24"/>
          <w:szCs w:val="24"/>
          <w:rtl/>
        </w:rPr>
        <w:t>הפליה</w:t>
      </w:r>
      <w:r w:rsidRPr="00B26286">
        <w:rPr>
          <w:rFonts w:ascii="David" w:eastAsiaTheme="minorHAnsi" w:hAnsi="David" w:cs="David" w:hint="cs"/>
          <w:sz w:val="24"/>
          <w:szCs w:val="24"/>
          <w:rtl/>
        </w:rPr>
        <w:t xml:space="preserve">, כמפורט בעתירה </w:t>
      </w:r>
      <w:r w:rsidR="00CD2D44" w:rsidRPr="00B26286">
        <w:rPr>
          <w:rFonts w:ascii="David" w:eastAsiaTheme="minorHAnsi" w:hAnsi="David" w:cs="David" w:hint="cs"/>
          <w:sz w:val="24"/>
          <w:szCs w:val="24"/>
          <w:rtl/>
        </w:rPr>
        <w:t xml:space="preserve">ובנספחיה </w:t>
      </w:r>
      <w:r w:rsidRPr="00B26286">
        <w:rPr>
          <w:rFonts w:ascii="David" w:eastAsiaTheme="minorHAnsi" w:hAnsi="David" w:cs="David" w:hint="cs"/>
          <w:sz w:val="24"/>
          <w:szCs w:val="24"/>
          <w:rtl/>
        </w:rPr>
        <w:t>ו</w:t>
      </w:r>
      <w:r w:rsidR="00CD2D44" w:rsidRPr="00B26286">
        <w:rPr>
          <w:rFonts w:ascii="David" w:eastAsiaTheme="minorHAnsi" w:hAnsi="David" w:cs="David" w:hint="cs"/>
          <w:sz w:val="24"/>
          <w:szCs w:val="24"/>
          <w:rtl/>
        </w:rPr>
        <w:t>כפי ש</w:t>
      </w:r>
      <w:r w:rsidR="00AC11F4" w:rsidRPr="00B26286">
        <w:rPr>
          <w:rFonts w:ascii="David" w:eastAsiaTheme="minorHAnsi" w:hAnsi="David" w:cs="David" w:hint="cs"/>
          <w:sz w:val="24"/>
          <w:szCs w:val="24"/>
          <w:rtl/>
        </w:rPr>
        <w:t xml:space="preserve">נעמוד </w:t>
      </w:r>
      <w:r w:rsidRPr="00B26286">
        <w:rPr>
          <w:rFonts w:ascii="David" w:eastAsiaTheme="minorHAnsi" w:hAnsi="David" w:cs="David" w:hint="cs"/>
          <w:sz w:val="24"/>
          <w:szCs w:val="24"/>
          <w:rtl/>
        </w:rPr>
        <w:t>בקצרה להלן</w:t>
      </w:r>
      <w:r w:rsidR="00CD2D44" w:rsidRPr="00B26286">
        <w:rPr>
          <w:rFonts w:ascii="David" w:eastAsiaTheme="minorHAnsi" w:hAnsi="David" w:cs="David" w:hint="cs"/>
          <w:sz w:val="24"/>
          <w:szCs w:val="24"/>
          <w:rtl/>
        </w:rPr>
        <w:t>:</w:t>
      </w:r>
    </w:p>
    <w:p w14:paraId="284B61A0" w14:textId="4F9EE8D0" w:rsidR="00C000DD" w:rsidRPr="00B26286" w:rsidRDefault="00F8721E" w:rsidP="004A0362">
      <w:pPr>
        <w:pStyle w:val="af"/>
        <w:numPr>
          <w:ilvl w:val="0"/>
          <w:numId w:val="10"/>
        </w:numPr>
        <w:tabs>
          <w:tab w:val="left" w:pos="567"/>
          <w:tab w:val="left" w:pos="1134"/>
          <w:tab w:val="left" w:pos="1701"/>
          <w:tab w:val="left" w:pos="2268"/>
        </w:tabs>
        <w:spacing w:after="160" w:line="360" w:lineRule="auto"/>
        <w:ind w:left="-341" w:right="0"/>
        <w:jc w:val="both"/>
        <w:rPr>
          <w:rFonts w:ascii="David" w:eastAsiaTheme="minorHAnsi" w:hAnsi="David" w:cs="David"/>
          <w:b/>
          <w:bCs/>
          <w:sz w:val="28"/>
          <w:szCs w:val="28"/>
          <w:u w:val="single"/>
        </w:rPr>
      </w:pPr>
      <w:r w:rsidRPr="00B26286">
        <w:rPr>
          <w:rFonts w:ascii="David" w:eastAsiaTheme="minorHAnsi" w:hAnsi="David" w:cs="David" w:hint="cs"/>
          <w:b/>
          <w:bCs/>
          <w:sz w:val="28"/>
          <w:szCs w:val="28"/>
          <w:u w:val="single"/>
          <w:rtl/>
        </w:rPr>
        <w:lastRenderedPageBreak/>
        <w:t>מרכזיותה של הנורמה בדין הדתי</w:t>
      </w:r>
    </w:p>
    <w:p w14:paraId="33E9F2B3" w14:textId="38918C18" w:rsidR="001F1692" w:rsidRPr="00B26286" w:rsidRDefault="001F1692" w:rsidP="004A0362">
      <w:pPr>
        <w:pStyle w:val="a9"/>
        <w:numPr>
          <w:ilvl w:val="0"/>
          <w:numId w:val="3"/>
        </w:numPr>
        <w:spacing w:after="160" w:line="360" w:lineRule="auto"/>
        <w:ind w:left="-58"/>
        <w:jc w:val="both"/>
        <w:rPr>
          <w:rFonts w:ascii="David" w:hAnsi="David" w:cs="David"/>
          <w:sz w:val="24"/>
          <w:szCs w:val="24"/>
        </w:rPr>
      </w:pPr>
      <w:r w:rsidRPr="00B26286">
        <w:rPr>
          <w:rFonts w:ascii="David" w:hAnsi="David" w:cs="David" w:hint="cs"/>
          <w:sz w:val="24"/>
          <w:szCs w:val="24"/>
          <w:rtl/>
        </w:rPr>
        <w:t xml:space="preserve">המערערים הציגו בהליך קמא את פסקי ההלכה היהודית </w:t>
      </w:r>
      <w:r w:rsidRPr="00B26286">
        <w:rPr>
          <w:rFonts w:ascii="David" w:hAnsi="David" w:cs="David" w:hint="cs"/>
          <w:b/>
          <w:bCs/>
          <w:sz w:val="24"/>
          <w:szCs w:val="24"/>
          <w:u w:val="single"/>
          <w:rtl/>
        </w:rPr>
        <w:t>המחייבים</w:t>
      </w:r>
      <w:r w:rsidRPr="00B26286">
        <w:rPr>
          <w:rFonts w:ascii="David" w:hAnsi="David" w:cs="David" w:hint="cs"/>
          <w:sz w:val="24"/>
          <w:szCs w:val="24"/>
          <w:rtl/>
        </w:rPr>
        <w:t xml:space="preserve"> להתפלל בהפרדה, גם אם התפילה לא נערכת בבית הכנסת אלא במרחב הציבורי (מצ"ב כ</w:t>
      </w:r>
      <w:r w:rsidRPr="00B26286">
        <w:rPr>
          <w:rFonts w:ascii="David" w:hAnsi="David" w:cs="David" w:hint="cs"/>
          <w:b/>
          <w:bCs/>
          <w:sz w:val="24"/>
          <w:szCs w:val="24"/>
          <w:u w:val="single"/>
          <w:rtl/>
        </w:rPr>
        <w:t xml:space="preserve">נספח </w:t>
      </w:r>
      <w:r w:rsidR="00D70A32">
        <w:rPr>
          <w:rFonts w:ascii="David" w:hAnsi="David" w:cs="David" w:hint="cs"/>
          <w:b/>
          <w:bCs/>
          <w:sz w:val="24"/>
          <w:szCs w:val="24"/>
          <w:u w:val="single"/>
          <w:rtl/>
        </w:rPr>
        <w:t>ו</w:t>
      </w:r>
      <w:r w:rsidR="0088439C" w:rsidRPr="00B26286">
        <w:rPr>
          <w:rFonts w:ascii="David" w:hAnsi="David" w:cs="David" w:hint="cs"/>
          <w:b/>
          <w:bCs/>
          <w:sz w:val="24"/>
          <w:szCs w:val="24"/>
          <w:u w:val="single"/>
          <w:rtl/>
        </w:rPr>
        <w:t>'</w:t>
      </w:r>
      <w:r w:rsidR="0088439C" w:rsidRPr="00B26286">
        <w:rPr>
          <w:rFonts w:ascii="David" w:hAnsi="David" w:cs="David" w:hint="cs"/>
          <w:sz w:val="24"/>
          <w:szCs w:val="24"/>
          <w:rtl/>
        </w:rPr>
        <w:t>)</w:t>
      </w:r>
      <w:r w:rsidRPr="00B26286">
        <w:rPr>
          <w:rFonts w:ascii="David" w:hAnsi="David" w:cs="David" w:hint="cs"/>
          <w:sz w:val="24"/>
          <w:szCs w:val="24"/>
          <w:rtl/>
        </w:rPr>
        <w:t xml:space="preserve">. </w:t>
      </w:r>
    </w:p>
    <w:p w14:paraId="5E9911DB" w14:textId="70991D5B" w:rsidR="00507105" w:rsidRPr="00B26286" w:rsidRDefault="00507105" w:rsidP="004A0362">
      <w:pPr>
        <w:pStyle w:val="a9"/>
        <w:numPr>
          <w:ilvl w:val="0"/>
          <w:numId w:val="3"/>
        </w:numPr>
        <w:spacing w:after="160" w:line="360" w:lineRule="auto"/>
        <w:ind w:left="-58"/>
        <w:jc w:val="both"/>
        <w:rPr>
          <w:rFonts w:ascii="David" w:hAnsi="David" w:cs="David"/>
          <w:spacing w:val="8"/>
          <w:sz w:val="24"/>
          <w:szCs w:val="24"/>
        </w:rPr>
      </w:pPr>
      <w:r w:rsidRPr="00B26286">
        <w:rPr>
          <w:rFonts w:ascii="David" w:hAnsi="David" w:cs="David" w:hint="cs"/>
          <w:spacing w:val="8"/>
          <w:sz w:val="24"/>
          <w:szCs w:val="24"/>
          <w:rtl/>
        </w:rPr>
        <w:t xml:space="preserve">האיסור להתפלל במעורב בין גברים לנשים הוא </w:t>
      </w:r>
      <w:r w:rsidRPr="00B26286">
        <w:rPr>
          <w:rFonts w:ascii="David" w:hAnsi="David" w:cs="David" w:hint="cs"/>
          <w:b/>
          <w:bCs/>
          <w:spacing w:val="8"/>
          <w:sz w:val="24"/>
          <w:szCs w:val="24"/>
          <w:rtl/>
        </w:rPr>
        <w:t>איסור חמור מן התורה</w:t>
      </w:r>
      <w:r w:rsidRPr="00B26286">
        <w:rPr>
          <w:rFonts w:ascii="David" w:hAnsi="David" w:cs="David" w:hint="cs"/>
          <w:spacing w:val="8"/>
          <w:sz w:val="24"/>
          <w:szCs w:val="24"/>
          <w:rtl/>
        </w:rPr>
        <w:t xml:space="preserve">, ולא מדברי חכמים (מדרבנן; אשר חומרתו לרוב פחותה יותר). כלומר, </w:t>
      </w:r>
      <w:r w:rsidRPr="00B26286">
        <w:rPr>
          <w:rFonts w:ascii="David" w:hAnsi="David" w:cs="David" w:hint="cs"/>
          <w:b/>
          <w:bCs/>
          <w:spacing w:val="8"/>
          <w:sz w:val="24"/>
          <w:szCs w:val="24"/>
          <w:u w:val="single"/>
          <w:rtl/>
        </w:rPr>
        <w:t>תורת ישראל היא שאוסרת על יהודים להתפלל שלא במחיצה בין גברים לנשים</w:t>
      </w:r>
      <w:r w:rsidR="008F5757" w:rsidRPr="00B26286">
        <w:rPr>
          <w:rFonts w:ascii="David" w:hAnsi="David" w:cs="David" w:hint="cs"/>
          <w:b/>
          <w:bCs/>
          <w:spacing w:val="8"/>
          <w:sz w:val="24"/>
          <w:szCs w:val="24"/>
          <w:u w:val="single"/>
          <w:rtl/>
        </w:rPr>
        <w:t>, ורואה</w:t>
      </w:r>
      <w:r w:rsidR="00022185" w:rsidRPr="00B26286">
        <w:rPr>
          <w:rFonts w:ascii="David" w:hAnsi="David" w:cs="David" w:hint="cs"/>
          <w:b/>
          <w:bCs/>
          <w:spacing w:val="8"/>
          <w:sz w:val="24"/>
          <w:szCs w:val="24"/>
          <w:u w:val="single"/>
          <w:rtl/>
        </w:rPr>
        <w:t xml:space="preserve"> במחיצה במהלך תפילות בציבור בבחינת "נורמה עליונה" של "ייהרג ובל יעבור"</w:t>
      </w:r>
      <w:r w:rsidRPr="00B26286">
        <w:rPr>
          <w:rFonts w:ascii="David" w:hAnsi="David" w:cs="David" w:hint="cs"/>
          <w:b/>
          <w:bCs/>
          <w:spacing w:val="8"/>
          <w:sz w:val="24"/>
          <w:szCs w:val="24"/>
          <w:u w:val="single"/>
          <w:rtl/>
        </w:rPr>
        <w:t xml:space="preserve">. </w:t>
      </w:r>
    </w:p>
    <w:p w14:paraId="314EE4C3" w14:textId="6FA0A391" w:rsidR="00507105" w:rsidRPr="00B26286" w:rsidRDefault="00507105" w:rsidP="004A0362">
      <w:pPr>
        <w:pStyle w:val="a9"/>
        <w:numPr>
          <w:ilvl w:val="0"/>
          <w:numId w:val="3"/>
        </w:numPr>
        <w:spacing w:after="160" w:line="360" w:lineRule="auto"/>
        <w:ind w:left="-58"/>
        <w:jc w:val="both"/>
        <w:rPr>
          <w:rFonts w:ascii="David" w:hAnsi="David" w:cs="David"/>
          <w:spacing w:val="8"/>
          <w:sz w:val="24"/>
          <w:szCs w:val="24"/>
        </w:rPr>
      </w:pPr>
      <w:r w:rsidRPr="00B26286">
        <w:rPr>
          <w:rFonts w:ascii="David" w:hAnsi="David" w:cs="David" w:hint="cs"/>
          <w:spacing w:val="8"/>
          <w:sz w:val="24"/>
          <w:szCs w:val="24"/>
          <w:rtl/>
        </w:rPr>
        <w:t xml:space="preserve">על הטעמים ההלכתיים לאיסור הדתי, </w:t>
      </w:r>
      <w:r w:rsidRPr="00B26286">
        <w:rPr>
          <w:rFonts w:ascii="David" w:hAnsi="David" w:cs="David" w:hint="cs"/>
          <w:b/>
          <w:bCs/>
          <w:spacing w:val="8"/>
          <w:sz w:val="24"/>
          <w:szCs w:val="24"/>
          <w:rtl/>
        </w:rPr>
        <w:t>שהשתרש בכל בית כנסת אורתודוקסי עלי תבל</w:t>
      </w:r>
      <w:r w:rsidRPr="00B26286">
        <w:rPr>
          <w:rFonts w:ascii="David" w:hAnsi="David" w:cs="David" w:hint="cs"/>
          <w:spacing w:val="8"/>
          <w:sz w:val="24"/>
          <w:szCs w:val="24"/>
          <w:rtl/>
        </w:rPr>
        <w:t xml:space="preserve">, עמד פוסק ההלכה המפורסם </w:t>
      </w:r>
      <w:r w:rsidRPr="00B26286">
        <w:rPr>
          <w:rFonts w:ascii="David" w:hAnsi="David" w:cs="David" w:hint="cs"/>
          <w:b/>
          <w:bCs/>
          <w:spacing w:val="8"/>
          <w:sz w:val="24"/>
          <w:szCs w:val="24"/>
          <w:rtl/>
        </w:rPr>
        <w:t xml:space="preserve">הרב משה </w:t>
      </w:r>
      <w:proofErr w:type="spellStart"/>
      <w:r w:rsidRPr="00B26286">
        <w:rPr>
          <w:rFonts w:ascii="David" w:hAnsi="David" w:cs="David" w:hint="cs"/>
          <w:b/>
          <w:bCs/>
          <w:spacing w:val="8"/>
          <w:sz w:val="24"/>
          <w:szCs w:val="24"/>
          <w:rtl/>
        </w:rPr>
        <w:t>פיינשטיין</w:t>
      </w:r>
      <w:proofErr w:type="spellEnd"/>
      <w:r w:rsidRPr="00B26286">
        <w:rPr>
          <w:rFonts w:ascii="David" w:hAnsi="David" w:cs="David" w:hint="cs"/>
          <w:spacing w:val="8"/>
          <w:sz w:val="24"/>
          <w:szCs w:val="24"/>
          <w:rtl/>
        </w:rPr>
        <w:t xml:space="preserve"> (1895-1986) שחי ופעל בארצות-הברית. בקובץ הלכתי שאלות ותשובות</w:t>
      </w:r>
      <w:r w:rsidR="00B03828" w:rsidRPr="00B26286">
        <w:rPr>
          <w:rFonts w:ascii="David" w:hAnsi="David" w:cs="David" w:hint="cs"/>
          <w:spacing w:val="8"/>
          <w:sz w:val="24"/>
          <w:szCs w:val="24"/>
          <w:rtl/>
        </w:rPr>
        <w:t xml:space="preserve"> (שו"ת)</w:t>
      </w:r>
      <w:r w:rsidRPr="00B26286">
        <w:rPr>
          <w:rFonts w:ascii="David" w:hAnsi="David" w:cs="David" w:hint="cs"/>
          <w:spacing w:val="8"/>
          <w:sz w:val="24"/>
          <w:szCs w:val="24"/>
          <w:rtl/>
        </w:rPr>
        <w:t xml:space="preserve"> </w:t>
      </w:r>
      <w:r w:rsidRPr="00B26286">
        <w:rPr>
          <w:rFonts w:ascii="David" w:hAnsi="David" w:cs="David" w:hint="cs"/>
          <w:b/>
          <w:bCs/>
          <w:spacing w:val="8"/>
          <w:sz w:val="24"/>
          <w:szCs w:val="24"/>
          <w:rtl/>
        </w:rPr>
        <w:t>אגרות משה</w:t>
      </w:r>
      <w:r w:rsidRPr="00B26286">
        <w:rPr>
          <w:rFonts w:ascii="David" w:hAnsi="David" w:cs="David" w:hint="cs"/>
          <w:spacing w:val="8"/>
          <w:sz w:val="24"/>
          <w:szCs w:val="24"/>
          <w:rtl/>
        </w:rPr>
        <w:t xml:space="preserve"> (אורח חיים, חלק א', סימן לט), הטעים הרב </w:t>
      </w:r>
      <w:proofErr w:type="spellStart"/>
      <w:r w:rsidRPr="00B26286">
        <w:rPr>
          <w:rFonts w:ascii="David" w:hAnsi="David" w:cs="David" w:hint="cs"/>
          <w:spacing w:val="8"/>
          <w:sz w:val="24"/>
          <w:szCs w:val="24"/>
          <w:rtl/>
        </w:rPr>
        <w:t>פיינשטיין</w:t>
      </w:r>
      <w:proofErr w:type="spellEnd"/>
      <w:r w:rsidRPr="00B26286">
        <w:rPr>
          <w:rFonts w:ascii="David" w:hAnsi="David" w:cs="David" w:hint="cs"/>
          <w:spacing w:val="8"/>
          <w:sz w:val="24"/>
          <w:szCs w:val="24"/>
          <w:rtl/>
        </w:rPr>
        <w:t xml:space="preserve"> כי </w:t>
      </w:r>
      <w:r w:rsidRPr="00B26286">
        <w:rPr>
          <w:rFonts w:ascii="David" w:hAnsi="David" w:cs="David" w:hint="cs"/>
          <w:b/>
          <w:bCs/>
          <w:spacing w:val="8"/>
          <w:sz w:val="24"/>
          <w:szCs w:val="24"/>
          <w:u w:val="single"/>
          <w:rtl/>
        </w:rPr>
        <w:t>החובה</w:t>
      </w:r>
      <w:r w:rsidRPr="00B26286">
        <w:rPr>
          <w:rFonts w:ascii="David" w:hAnsi="David" w:cs="David" w:hint="cs"/>
          <w:spacing w:val="8"/>
          <w:sz w:val="24"/>
          <w:szCs w:val="24"/>
          <w:rtl/>
        </w:rPr>
        <w:t xml:space="preserve"> ההלכתית-הדתית להתפלל במחיצה בין גברים לנשים היא מתורת ישראל (ולא מדרבנן). </w:t>
      </w:r>
      <w:proofErr w:type="spellStart"/>
      <w:r w:rsidRPr="00B26286">
        <w:rPr>
          <w:rFonts w:ascii="David" w:hAnsi="David" w:cs="David" w:hint="cs"/>
          <w:spacing w:val="8"/>
          <w:sz w:val="24"/>
          <w:szCs w:val="24"/>
          <w:rtl/>
        </w:rPr>
        <w:t>משעסקינן</w:t>
      </w:r>
      <w:proofErr w:type="spellEnd"/>
      <w:r w:rsidRPr="00B26286">
        <w:rPr>
          <w:rFonts w:ascii="David" w:hAnsi="David" w:cs="David" w:hint="cs"/>
          <w:spacing w:val="8"/>
          <w:sz w:val="24"/>
          <w:szCs w:val="24"/>
          <w:rtl/>
        </w:rPr>
        <w:t xml:space="preserve"> בענייני קדושה, במהלך התפילה לבורא עולם על היהודי אסור לנהוג בקלות ראש מדאורייתא (מהתורה), ומטעם זה </w:t>
      </w:r>
      <w:r w:rsidRPr="00B26286">
        <w:rPr>
          <w:rFonts w:ascii="David" w:hAnsi="David" w:cs="David" w:hint="cs"/>
          <w:b/>
          <w:bCs/>
          <w:spacing w:val="8"/>
          <w:sz w:val="24"/>
          <w:szCs w:val="24"/>
          <w:u w:val="single"/>
          <w:rtl/>
        </w:rPr>
        <w:t>ישנו חיוב הלכתי</w:t>
      </w:r>
      <w:r w:rsidRPr="00B26286">
        <w:rPr>
          <w:rFonts w:ascii="David" w:hAnsi="David" w:cs="David" w:hint="cs"/>
          <w:spacing w:val="8"/>
          <w:sz w:val="24"/>
          <w:szCs w:val="24"/>
          <w:rtl/>
        </w:rPr>
        <w:t xml:space="preserve"> להציב מחיצה בבית הכנסת בין גברים לנשים.</w:t>
      </w:r>
    </w:p>
    <w:p w14:paraId="3AAADD63" w14:textId="77777777" w:rsidR="00507105" w:rsidRPr="00B26286" w:rsidRDefault="00507105" w:rsidP="004A0362">
      <w:pPr>
        <w:pStyle w:val="a9"/>
        <w:numPr>
          <w:ilvl w:val="0"/>
          <w:numId w:val="3"/>
        </w:numPr>
        <w:spacing w:after="160" w:line="360" w:lineRule="auto"/>
        <w:ind w:left="-58"/>
        <w:jc w:val="both"/>
        <w:rPr>
          <w:rFonts w:ascii="David" w:hAnsi="David" w:cs="David"/>
          <w:spacing w:val="8"/>
          <w:sz w:val="24"/>
          <w:szCs w:val="24"/>
        </w:rPr>
      </w:pPr>
      <w:r w:rsidRPr="00B26286">
        <w:rPr>
          <w:rFonts w:ascii="David" w:hAnsi="David" w:cs="David" w:hint="cs"/>
          <w:spacing w:val="8"/>
          <w:sz w:val="24"/>
          <w:szCs w:val="24"/>
          <w:rtl/>
        </w:rPr>
        <w:t xml:space="preserve">נימוק הלכתי נוסף לאיסור להתפלל במעורב בין גברים לנשים הטעים </w:t>
      </w:r>
      <w:r w:rsidRPr="00B26286">
        <w:rPr>
          <w:rFonts w:ascii="David" w:hAnsi="David" w:cs="David" w:hint="cs"/>
          <w:b/>
          <w:bCs/>
          <w:spacing w:val="8"/>
          <w:sz w:val="24"/>
          <w:szCs w:val="24"/>
          <w:rtl/>
        </w:rPr>
        <w:t>הרמב"ם</w:t>
      </w:r>
      <w:r w:rsidRPr="00B26286">
        <w:rPr>
          <w:rFonts w:ascii="David" w:hAnsi="David" w:cs="David" w:hint="cs"/>
          <w:spacing w:val="8"/>
          <w:sz w:val="24"/>
          <w:szCs w:val="24"/>
          <w:rtl/>
        </w:rPr>
        <w:t xml:space="preserve">, שהעמיד את תכלית האיסור כדי שלא יתערבו הגברים עם הנשים (משנה תורה, הלכות לולב, פרק ח', </w:t>
      </w:r>
      <w:proofErr w:type="spellStart"/>
      <w:r w:rsidRPr="00B26286">
        <w:rPr>
          <w:rFonts w:ascii="David" w:hAnsi="David" w:cs="David" w:hint="cs"/>
          <w:spacing w:val="8"/>
          <w:sz w:val="24"/>
          <w:szCs w:val="24"/>
          <w:rtl/>
        </w:rPr>
        <w:t>יב</w:t>
      </w:r>
      <w:proofErr w:type="spellEnd"/>
      <w:r w:rsidRPr="00B26286">
        <w:rPr>
          <w:rFonts w:ascii="David" w:hAnsi="David" w:cs="David" w:hint="cs"/>
          <w:spacing w:val="8"/>
          <w:sz w:val="24"/>
          <w:szCs w:val="24"/>
          <w:rtl/>
        </w:rPr>
        <w:t xml:space="preserve">).  </w:t>
      </w:r>
    </w:p>
    <w:p w14:paraId="47FC02EB" w14:textId="15C322C4" w:rsidR="00507105" w:rsidRPr="00B26286" w:rsidRDefault="00507105" w:rsidP="004A0362">
      <w:pPr>
        <w:pStyle w:val="a9"/>
        <w:numPr>
          <w:ilvl w:val="0"/>
          <w:numId w:val="3"/>
        </w:numPr>
        <w:spacing w:after="160" w:line="360" w:lineRule="auto"/>
        <w:ind w:left="-58"/>
        <w:jc w:val="both"/>
        <w:rPr>
          <w:rFonts w:ascii="David" w:hAnsi="David" w:cs="David"/>
          <w:spacing w:val="8"/>
          <w:sz w:val="24"/>
          <w:szCs w:val="24"/>
        </w:rPr>
      </w:pPr>
      <w:r w:rsidRPr="00B26286">
        <w:rPr>
          <w:rFonts w:ascii="David" w:hAnsi="David" w:cs="David" w:hint="cs"/>
          <w:spacing w:val="8"/>
          <w:sz w:val="24"/>
          <w:szCs w:val="24"/>
          <w:rtl/>
        </w:rPr>
        <w:t xml:space="preserve">גם </w:t>
      </w:r>
      <w:r w:rsidRPr="00B26286">
        <w:rPr>
          <w:rFonts w:ascii="David" w:hAnsi="David" w:cs="David" w:hint="cs"/>
          <w:b/>
          <w:bCs/>
          <w:spacing w:val="8"/>
          <w:sz w:val="24"/>
          <w:szCs w:val="24"/>
          <w:rtl/>
        </w:rPr>
        <w:t>החפץ חיים</w:t>
      </w:r>
      <w:r w:rsidRPr="00B26286">
        <w:rPr>
          <w:rFonts w:ascii="David" w:hAnsi="David" w:cs="David" w:hint="cs"/>
          <w:spacing w:val="8"/>
          <w:sz w:val="24"/>
          <w:szCs w:val="24"/>
          <w:rtl/>
        </w:rPr>
        <w:t xml:space="preserve"> בספרו ההלכתי </w:t>
      </w:r>
      <w:r w:rsidRPr="00B26286">
        <w:rPr>
          <w:rFonts w:ascii="David" w:hAnsi="David" w:cs="David" w:hint="cs"/>
          <w:b/>
          <w:bCs/>
          <w:spacing w:val="8"/>
          <w:sz w:val="24"/>
          <w:szCs w:val="24"/>
          <w:rtl/>
        </w:rPr>
        <w:t>משנה ברורה</w:t>
      </w:r>
      <w:r w:rsidRPr="00B26286">
        <w:rPr>
          <w:rFonts w:ascii="David" w:hAnsi="David" w:cs="David" w:hint="cs"/>
          <w:spacing w:val="8"/>
          <w:sz w:val="24"/>
          <w:szCs w:val="24"/>
          <w:rtl/>
        </w:rPr>
        <w:t xml:space="preserve"> פסק בסימן </w:t>
      </w:r>
      <w:proofErr w:type="spellStart"/>
      <w:r w:rsidRPr="00B26286">
        <w:rPr>
          <w:rFonts w:ascii="David" w:hAnsi="David" w:cs="David" w:hint="cs"/>
          <w:spacing w:val="8"/>
          <w:sz w:val="24"/>
          <w:szCs w:val="24"/>
          <w:rtl/>
        </w:rPr>
        <w:t>נה</w:t>
      </w:r>
      <w:proofErr w:type="spellEnd"/>
      <w:r w:rsidRPr="00B26286">
        <w:rPr>
          <w:rFonts w:ascii="David" w:hAnsi="David" w:cs="David" w:hint="cs"/>
          <w:spacing w:val="8"/>
          <w:sz w:val="24"/>
          <w:szCs w:val="24"/>
          <w:rtl/>
        </w:rPr>
        <w:t xml:space="preserve"> סעיף קטן מט, כי </w:t>
      </w:r>
      <w:r w:rsidRPr="00B26286">
        <w:rPr>
          <w:rFonts w:ascii="David" w:hAnsi="David" w:cs="David" w:hint="cs"/>
          <w:b/>
          <w:bCs/>
          <w:spacing w:val="8"/>
          <w:sz w:val="24"/>
          <w:szCs w:val="24"/>
          <w:rtl/>
        </w:rPr>
        <w:t>יש לתלות וילון בבית הכנסת לשם צניעות</w:t>
      </w:r>
      <w:r w:rsidRPr="00B26286">
        <w:rPr>
          <w:rFonts w:ascii="David" w:hAnsi="David" w:cs="David" w:hint="cs"/>
          <w:spacing w:val="8"/>
          <w:sz w:val="24"/>
          <w:szCs w:val="24"/>
          <w:rtl/>
        </w:rPr>
        <w:t>.</w:t>
      </w:r>
    </w:p>
    <w:p w14:paraId="302ED3DB" w14:textId="451A12F7" w:rsidR="00507105" w:rsidRPr="00B26286" w:rsidRDefault="00507105" w:rsidP="004A0362">
      <w:pPr>
        <w:pStyle w:val="a9"/>
        <w:numPr>
          <w:ilvl w:val="0"/>
          <w:numId w:val="3"/>
        </w:numPr>
        <w:spacing w:after="160" w:line="360" w:lineRule="auto"/>
        <w:ind w:left="-58"/>
        <w:jc w:val="both"/>
        <w:rPr>
          <w:rFonts w:ascii="David" w:hAnsi="David" w:cs="David"/>
          <w:spacing w:val="8"/>
          <w:sz w:val="24"/>
          <w:szCs w:val="24"/>
        </w:rPr>
      </w:pPr>
      <w:r w:rsidRPr="00B26286">
        <w:rPr>
          <w:rFonts w:ascii="David" w:hAnsi="David" w:cs="David" w:hint="cs"/>
          <w:spacing w:val="8"/>
          <w:sz w:val="24"/>
          <w:szCs w:val="24"/>
          <w:rtl/>
        </w:rPr>
        <w:t xml:space="preserve">לעומתו, סבר </w:t>
      </w:r>
      <w:r w:rsidRPr="00B26286">
        <w:rPr>
          <w:rFonts w:ascii="David" w:hAnsi="David" w:cs="David" w:hint="cs"/>
          <w:b/>
          <w:bCs/>
          <w:spacing w:val="8"/>
          <w:sz w:val="24"/>
          <w:szCs w:val="24"/>
          <w:rtl/>
        </w:rPr>
        <w:t>החתם סופר</w:t>
      </w:r>
      <w:r w:rsidRPr="00B26286">
        <w:rPr>
          <w:rFonts w:ascii="David" w:hAnsi="David" w:cs="David" w:hint="cs"/>
          <w:spacing w:val="8"/>
          <w:sz w:val="24"/>
          <w:szCs w:val="24"/>
          <w:rtl/>
        </w:rPr>
        <w:t xml:space="preserve">, מי שיש המייחסים לו את יסוד האורתודוקסיה ביהדות (בתשובותיו על חושן משפט, סימן </w:t>
      </w:r>
      <w:proofErr w:type="spellStart"/>
      <w:r w:rsidRPr="00B26286">
        <w:rPr>
          <w:rFonts w:ascii="David" w:hAnsi="David" w:cs="David" w:hint="cs"/>
          <w:spacing w:val="8"/>
          <w:sz w:val="24"/>
          <w:szCs w:val="24"/>
          <w:rtl/>
        </w:rPr>
        <w:t>קצ</w:t>
      </w:r>
      <w:proofErr w:type="spellEnd"/>
      <w:r w:rsidRPr="00B26286">
        <w:rPr>
          <w:rFonts w:ascii="David" w:hAnsi="David" w:cs="David" w:hint="cs"/>
          <w:spacing w:val="8"/>
          <w:sz w:val="24"/>
          <w:szCs w:val="24"/>
          <w:rtl/>
        </w:rPr>
        <w:t xml:space="preserve">), כי גם במקום שבו אין חשש מפני צניעות </w:t>
      </w:r>
      <w:r w:rsidRPr="00B26286">
        <w:rPr>
          <w:rFonts w:ascii="David" w:hAnsi="David" w:cs="David"/>
          <w:spacing w:val="8"/>
          <w:sz w:val="24"/>
          <w:szCs w:val="24"/>
          <w:rtl/>
        </w:rPr>
        <w:t>–</w:t>
      </w:r>
      <w:r w:rsidRPr="00B26286">
        <w:rPr>
          <w:rFonts w:ascii="David" w:hAnsi="David" w:cs="David" w:hint="cs"/>
          <w:spacing w:val="8"/>
          <w:sz w:val="24"/>
          <w:szCs w:val="24"/>
          <w:rtl/>
        </w:rPr>
        <w:t xml:space="preserve"> גם אז, "</w:t>
      </w:r>
      <w:r w:rsidRPr="00B26286">
        <w:rPr>
          <w:rFonts w:ascii="David" w:hAnsi="David" w:cs="David" w:hint="cs"/>
          <w:b/>
          <w:bCs/>
          <w:spacing w:val="8"/>
          <w:sz w:val="24"/>
          <w:szCs w:val="24"/>
          <w:rtl/>
        </w:rPr>
        <w:t xml:space="preserve">במקום תפילה והודאה כל דבעי </w:t>
      </w:r>
      <w:proofErr w:type="spellStart"/>
      <w:r w:rsidRPr="00B26286">
        <w:rPr>
          <w:rFonts w:ascii="David" w:hAnsi="David" w:cs="David" w:hint="cs"/>
          <w:b/>
          <w:bCs/>
          <w:spacing w:val="8"/>
          <w:sz w:val="24"/>
          <w:szCs w:val="24"/>
          <w:rtl/>
        </w:rPr>
        <w:t>ליבא</w:t>
      </w:r>
      <w:proofErr w:type="spellEnd"/>
      <w:r w:rsidRPr="00B26286">
        <w:rPr>
          <w:rFonts w:ascii="David" w:hAnsi="David" w:cs="David" w:hint="cs"/>
          <w:b/>
          <w:bCs/>
          <w:spacing w:val="8"/>
          <w:sz w:val="24"/>
          <w:szCs w:val="24"/>
          <w:rtl/>
        </w:rPr>
        <w:t xml:space="preserve"> </w:t>
      </w:r>
      <w:proofErr w:type="spellStart"/>
      <w:r w:rsidRPr="00B26286">
        <w:rPr>
          <w:rFonts w:ascii="David" w:hAnsi="David" w:cs="David" w:hint="cs"/>
          <w:b/>
          <w:bCs/>
          <w:spacing w:val="8"/>
          <w:sz w:val="24"/>
          <w:szCs w:val="24"/>
          <w:rtl/>
        </w:rPr>
        <w:t>לרחמנא</w:t>
      </w:r>
      <w:proofErr w:type="spellEnd"/>
      <w:r w:rsidRPr="00B26286">
        <w:rPr>
          <w:rFonts w:ascii="David" w:hAnsi="David" w:cs="David" w:hint="cs"/>
          <w:b/>
          <w:bCs/>
          <w:spacing w:val="8"/>
          <w:sz w:val="24"/>
          <w:szCs w:val="24"/>
          <w:rtl/>
        </w:rPr>
        <w:t xml:space="preserve"> [כל מי שמפעמת בליבו הקדושה </w:t>
      </w:r>
      <w:r w:rsidRPr="00B26286">
        <w:rPr>
          <w:rFonts w:ascii="David" w:hAnsi="David" w:cs="David"/>
          <w:b/>
          <w:bCs/>
          <w:spacing w:val="8"/>
          <w:sz w:val="24"/>
          <w:szCs w:val="24"/>
          <w:rtl/>
        </w:rPr>
        <w:t>–</w:t>
      </w:r>
      <w:r w:rsidRPr="00B26286">
        <w:rPr>
          <w:rFonts w:ascii="David" w:hAnsi="David" w:cs="David" w:hint="cs"/>
          <w:b/>
          <w:bCs/>
          <w:spacing w:val="8"/>
          <w:sz w:val="24"/>
          <w:szCs w:val="24"/>
          <w:rtl/>
        </w:rPr>
        <w:t xml:space="preserve"> </w:t>
      </w:r>
      <w:r w:rsidR="00D9538A" w:rsidRPr="00B26286">
        <w:rPr>
          <w:rFonts w:ascii="David" w:hAnsi="David" w:cs="David" w:hint="cs"/>
          <w:b/>
          <w:bCs/>
          <w:spacing w:val="8"/>
          <w:sz w:val="24"/>
          <w:szCs w:val="24"/>
          <w:rtl/>
        </w:rPr>
        <w:t>הח"מ</w:t>
      </w:r>
      <w:r w:rsidRPr="00B26286">
        <w:rPr>
          <w:rFonts w:ascii="David" w:hAnsi="David" w:cs="David" w:hint="cs"/>
          <w:b/>
          <w:bCs/>
          <w:spacing w:val="8"/>
          <w:sz w:val="24"/>
          <w:szCs w:val="24"/>
          <w:rtl/>
        </w:rPr>
        <w:t>] לא יתעורר שום עניין... כי לא תעלה במעלות השם יתברך ולא תתקבל תפילתו, ומפני זה אנו מפרישים מן האנשים בבית הכנסת שלא יבואו לידי ... בשעת התפילה</w:t>
      </w:r>
      <w:r w:rsidRPr="00B26286">
        <w:rPr>
          <w:rFonts w:ascii="David" w:hAnsi="David" w:cs="David" w:hint="cs"/>
          <w:spacing w:val="8"/>
          <w:sz w:val="24"/>
          <w:szCs w:val="24"/>
          <w:rtl/>
        </w:rPr>
        <w:t>". בכך חידש החתם סופר כי הנימוק להצבת המחיצה בתפילה נעוץ בטעמי צניעות. לכן, גם לשיטתו של החתם סופר, יש צורך במחיצה במקום שבו אפשר לראות את הנשים גם אם הן עומדות בריחוק מקום.</w:t>
      </w:r>
    </w:p>
    <w:p w14:paraId="0F825300" w14:textId="664FC846" w:rsidR="00507105" w:rsidRPr="00B26286" w:rsidRDefault="00507105" w:rsidP="004A0362">
      <w:pPr>
        <w:pStyle w:val="a9"/>
        <w:numPr>
          <w:ilvl w:val="0"/>
          <w:numId w:val="3"/>
        </w:numPr>
        <w:spacing w:after="160" w:line="360" w:lineRule="auto"/>
        <w:ind w:left="-58"/>
        <w:jc w:val="both"/>
        <w:rPr>
          <w:rFonts w:ascii="David" w:hAnsi="David" w:cs="David"/>
          <w:spacing w:val="8"/>
          <w:sz w:val="24"/>
          <w:szCs w:val="24"/>
        </w:rPr>
      </w:pPr>
      <w:r w:rsidRPr="00B26286">
        <w:rPr>
          <w:rFonts w:ascii="David" w:hAnsi="David" w:cs="David" w:hint="cs"/>
          <w:spacing w:val="8"/>
          <w:sz w:val="24"/>
          <w:szCs w:val="24"/>
          <w:rtl/>
        </w:rPr>
        <w:t xml:space="preserve">הרב </w:t>
      </w:r>
      <w:proofErr w:type="spellStart"/>
      <w:r w:rsidRPr="00B26286">
        <w:rPr>
          <w:rFonts w:ascii="David" w:hAnsi="David" w:cs="David" w:hint="cs"/>
          <w:spacing w:val="8"/>
          <w:sz w:val="24"/>
          <w:szCs w:val="24"/>
          <w:rtl/>
        </w:rPr>
        <w:t>פיינשטיין</w:t>
      </w:r>
      <w:proofErr w:type="spellEnd"/>
      <w:r w:rsidRPr="00B26286">
        <w:rPr>
          <w:rFonts w:ascii="David" w:hAnsi="David" w:cs="David" w:hint="cs"/>
          <w:spacing w:val="8"/>
          <w:sz w:val="24"/>
          <w:szCs w:val="24"/>
          <w:rtl/>
        </w:rPr>
        <w:t xml:space="preserve"> אף פסק (</w:t>
      </w:r>
      <w:r w:rsidR="00CD2D44" w:rsidRPr="00B26286">
        <w:rPr>
          <w:rFonts w:ascii="David" w:hAnsi="David" w:cs="David" w:hint="cs"/>
          <w:spacing w:val="8"/>
          <w:sz w:val="24"/>
          <w:szCs w:val="24"/>
          <w:rtl/>
        </w:rPr>
        <w:t xml:space="preserve">שו"ת </w:t>
      </w:r>
      <w:r w:rsidRPr="00B26286">
        <w:rPr>
          <w:rFonts w:ascii="David" w:hAnsi="David" w:cs="David" w:hint="cs"/>
          <w:b/>
          <w:bCs/>
          <w:spacing w:val="8"/>
          <w:sz w:val="24"/>
          <w:szCs w:val="24"/>
          <w:rtl/>
        </w:rPr>
        <w:t>אגרות משה</w:t>
      </w:r>
      <w:r w:rsidRPr="00B26286">
        <w:rPr>
          <w:rFonts w:ascii="David" w:hAnsi="David" w:cs="David" w:hint="cs"/>
          <w:spacing w:val="8"/>
          <w:sz w:val="24"/>
          <w:szCs w:val="24"/>
          <w:rtl/>
        </w:rPr>
        <w:t xml:space="preserve">, אורח חיים, חלק ה, סימן </w:t>
      </w:r>
      <w:proofErr w:type="spellStart"/>
      <w:r w:rsidRPr="00B26286">
        <w:rPr>
          <w:rFonts w:ascii="David" w:hAnsi="David" w:cs="David" w:hint="cs"/>
          <w:spacing w:val="8"/>
          <w:sz w:val="24"/>
          <w:szCs w:val="24"/>
          <w:rtl/>
        </w:rPr>
        <w:t>יב</w:t>
      </w:r>
      <w:proofErr w:type="spellEnd"/>
      <w:r w:rsidRPr="00B26286">
        <w:rPr>
          <w:rFonts w:ascii="David" w:hAnsi="David" w:cs="David" w:hint="cs"/>
          <w:spacing w:val="8"/>
          <w:sz w:val="24"/>
          <w:szCs w:val="24"/>
          <w:rtl/>
        </w:rPr>
        <w:t xml:space="preserve">) כי </w:t>
      </w:r>
      <w:r w:rsidRPr="00B26286">
        <w:rPr>
          <w:rFonts w:ascii="David" w:hAnsi="David" w:cs="David" w:hint="cs"/>
          <w:b/>
          <w:bCs/>
          <w:spacing w:val="8"/>
          <w:sz w:val="24"/>
          <w:szCs w:val="24"/>
          <w:u w:val="single"/>
          <w:rtl/>
        </w:rPr>
        <w:t>החובה ההלכתית להציב מחיצה היא דווקא במקום הפתוח לרבים</w:t>
      </w:r>
      <w:r w:rsidRPr="00B26286">
        <w:rPr>
          <w:rFonts w:ascii="David" w:hAnsi="David" w:cs="David" w:hint="cs"/>
          <w:spacing w:val="8"/>
          <w:sz w:val="24"/>
          <w:szCs w:val="24"/>
          <w:rtl/>
        </w:rPr>
        <w:t>, אבל אם אינו פתוח לרבים אין חובת מחיצה. לכן, בבית אבֵל, שפתוח לקלוט מבקרים רבים, צריך להציב מחיצה, אבל בבית חתן, שאינו פתוח לרבים אלא לאנשי ביתו, לא נחוצה הצבת המחיצה.</w:t>
      </w:r>
    </w:p>
    <w:p w14:paraId="3F62B6F3" w14:textId="06BE8146" w:rsidR="005C71F7" w:rsidRPr="00B26286" w:rsidRDefault="005C71F7" w:rsidP="004A0362">
      <w:pPr>
        <w:pStyle w:val="a9"/>
        <w:numPr>
          <w:ilvl w:val="0"/>
          <w:numId w:val="3"/>
        </w:numPr>
        <w:spacing w:before="240" w:after="160" w:line="360" w:lineRule="auto"/>
        <w:ind w:left="-58"/>
        <w:jc w:val="both"/>
        <w:rPr>
          <w:rFonts w:ascii="David" w:hAnsi="David" w:cs="David"/>
          <w:spacing w:val="8"/>
          <w:sz w:val="24"/>
          <w:szCs w:val="24"/>
        </w:rPr>
      </w:pPr>
      <w:r w:rsidRPr="00B26286">
        <w:rPr>
          <w:rFonts w:ascii="David" w:hAnsi="David" w:cs="David" w:hint="cs"/>
          <w:spacing w:val="8"/>
          <w:sz w:val="24"/>
          <w:szCs w:val="24"/>
          <w:rtl/>
        </w:rPr>
        <w:t xml:space="preserve">המערערת אף פנתה בימים אלה לכבוד הרב הראשי לישראל, הרב דוד לאו, שהוא בנו של הרב הראשי של העיר תל אביב-יפו, הרב ישראל מאיר לאו שיאריך ימים, וקיבלה ממנו </w:t>
      </w:r>
      <w:r w:rsidRPr="00B26286">
        <w:rPr>
          <w:rFonts w:ascii="David" w:hAnsi="David" w:cs="David" w:hint="cs"/>
          <w:b/>
          <w:bCs/>
          <w:spacing w:val="8"/>
          <w:sz w:val="24"/>
          <w:szCs w:val="24"/>
          <w:rtl/>
        </w:rPr>
        <w:t xml:space="preserve">פסק הלכה ברור כשמש, לפיו גם בתפילה ברשות הרבים </w:t>
      </w:r>
      <w:r w:rsidRPr="00B26286">
        <w:rPr>
          <w:rFonts w:ascii="David" w:hAnsi="David" w:cs="David" w:hint="cs"/>
          <w:b/>
          <w:bCs/>
          <w:spacing w:val="8"/>
          <w:sz w:val="32"/>
          <w:szCs w:val="32"/>
          <w:u w:val="double"/>
          <w:rtl/>
        </w:rPr>
        <w:t>נאסר</w:t>
      </w:r>
      <w:r w:rsidRPr="00B26286">
        <w:rPr>
          <w:rFonts w:ascii="David" w:hAnsi="David" w:cs="David" w:hint="cs"/>
          <w:b/>
          <w:bCs/>
          <w:spacing w:val="8"/>
          <w:sz w:val="32"/>
          <w:szCs w:val="32"/>
          <w:rtl/>
        </w:rPr>
        <w:t xml:space="preserve"> </w:t>
      </w:r>
      <w:r w:rsidRPr="00B26286">
        <w:rPr>
          <w:rFonts w:ascii="David" w:hAnsi="David" w:cs="David" w:hint="cs"/>
          <w:b/>
          <w:bCs/>
          <w:spacing w:val="8"/>
          <w:sz w:val="24"/>
          <w:szCs w:val="24"/>
          <w:rtl/>
        </w:rPr>
        <w:t>להתפלל שלא בהפרדה בין גברים לנשים, וכי מוטב להתפלל ביחידות</w:t>
      </w:r>
      <w:r w:rsidRPr="00B26286">
        <w:rPr>
          <w:rFonts w:ascii="David" w:hAnsi="David" w:cs="David" w:hint="cs"/>
          <w:spacing w:val="8"/>
          <w:sz w:val="24"/>
          <w:szCs w:val="24"/>
          <w:rtl/>
        </w:rPr>
        <w:t xml:space="preserve"> </w:t>
      </w:r>
      <w:r w:rsidRPr="00B26286">
        <w:rPr>
          <w:rFonts w:ascii="David" w:hAnsi="David" w:cs="David" w:hint="cs"/>
          <w:b/>
          <w:bCs/>
          <w:spacing w:val="8"/>
          <w:sz w:val="24"/>
          <w:szCs w:val="24"/>
          <w:rtl/>
        </w:rPr>
        <w:t>ולא</w:t>
      </w:r>
      <w:r w:rsidRPr="00B26286">
        <w:rPr>
          <w:rFonts w:ascii="David" w:hAnsi="David" w:cs="David" w:hint="cs"/>
          <w:spacing w:val="8"/>
          <w:sz w:val="24"/>
          <w:szCs w:val="24"/>
          <w:rtl/>
        </w:rPr>
        <w:t xml:space="preserve"> </w:t>
      </w:r>
      <w:r w:rsidRPr="00B26286">
        <w:rPr>
          <w:rFonts w:ascii="David" w:hAnsi="David" w:cs="David" w:hint="cs"/>
          <w:b/>
          <w:bCs/>
          <w:spacing w:val="8"/>
          <w:sz w:val="24"/>
          <w:szCs w:val="24"/>
          <w:rtl/>
        </w:rPr>
        <w:t>בציבור</w:t>
      </w:r>
      <w:r w:rsidRPr="00B26286">
        <w:rPr>
          <w:rFonts w:ascii="David" w:hAnsi="David" w:cs="David" w:hint="cs"/>
          <w:spacing w:val="8"/>
          <w:sz w:val="24"/>
          <w:szCs w:val="24"/>
          <w:rtl/>
        </w:rPr>
        <w:t xml:space="preserve"> </w:t>
      </w:r>
      <w:r w:rsidR="00631E5B" w:rsidRPr="00B26286">
        <w:rPr>
          <w:rFonts w:ascii="David" w:hAnsi="David" w:cs="David" w:hint="cs"/>
          <w:spacing w:val="8"/>
          <w:sz w:val="24"/>
          <w:szCs w:val="24"/>
          <w:rtl/>
        </w:rPr>
        <w:t>(במניין של 10)</w:t>
      </w:r>
      <w:r w:rsidR="00631E5B">
        <w:rPr>
          <w:rFonts w:ascii="David" w:hAnsi="David" w:cs="David" w:hint="cs"/>
          <w:spacing w:val="8"/>
          <w:sz w:val="24"/>
          <w:szCs w:val="24"/>
          <w:rtl/>
        </w:rPr>
        <w:t xml:space="preserve"> </w:t>
      </w:r>
      <w:r w:rsidRPr="00B26286">
        <w:rPr>
          <w:rFonts w:ascii="David" w:hAnsi="David" w:cs="David" w:hint="cs"/>
          <w:spacing w:val="8"/>
          <w:sz w:val="24"/>
          <w:szCs w:val="24"/>
          <w:rtl/>
        </w:rPr>
        <w:t>מאשר להתפלל בניגוד ל</w:t>
      </w:r>
      <w:r w:rsidRPr="00B26286">
        <w:rPr>
          <w:rFonts w:ascii="David" w:hAnsi="David" w:cs="David" w:hint="cs"/>
          <w:b/>
          <w:bCs/>
          <w:spacing w:val="8"/>
          <w:sz w:val="24"/>
          <w:szCs w:val="24"/>
          <w:u w:val="double"/>
          <w:rtl/>
        </w:rPr>
        <w:t>איסור מתורת ישראל</w:t>
      </w:r>
      <w:r w:rsidRPr="00B26286">
        <w:rPr>
          <w:rFonts w:ascii="David" w:hAnsi="David" w:cs="David" w:hint="cs"/>
          <w:spacing w:val="8"/>
          <w:sz w:val="24"/>
          <w:szCs w:val="24"/>
          <w:rtl/>
        </w:rPr>
        <w:t xml:space="preserve"> לפי פוסקי ההלכה של האשכנזים (</w:t>
      </w:r>
      <w:r w:rsidRPr="00B26286">
        <w:rPr>
          <w:rFonts w:ascii="David" w:hAnsi="David" w:cs="David" w:hint="cs"/>
          <w:b/>
          <w:bCs/>
          <w:spacing w:val="8"/>
          <w:sz w:val="24"/>
          <w:szCs w:val="24"/>
          <w:rtl/>
        </w:rPr>
        <w:t xml:space="preserve">הרב משה </w:t>
      </w:r>
      <w:proofErr w:type="spellStart"/>
      <w:r w:rsidRPr="00B26286">
        <w:rPr>
          <w:rFonts w:ascii="David" w:hAnsi="David" w:cs="David" w:hint="cs"/>
          <w:b/>
          <w:bCs/>
          <w:spacing w:val="8"/>
          <w:sz w:val="24"/>
          <w:szCs w:val="24"/>
          <w:rtl/>
        </w:rPr>
        <w:t>פיינשטיין</w:t>
      </w:r>
      <w:proofErr w:type="spellEnd"/>
      <w:r w:rsidRPr="00B26286">
        <w:rPr>
          <w:rFonts w:ascii="David" w:hAnsi="David" w:cs="David" w:hint="cs"/>
          <w:spacing w:val="8"/>
          <w:sz w:val="24"/>
          <w:szCs w:val="24"/>
          <w:rtl/>
        </w:rPr>
        <w:t xml:space="preserve">, שפסיקתו </w:t>
      </w:r>
      <w:r w:rsidR="00087206" w:rsidRPr="00B26286">
        <w:rPr>
          <w:rFonts w:ascii="David" w:hAnsi="David" w:cs="David" w:hint="cs"/>
          <w:spacing w:val="8"/>
          <w:sz w:val="24"/>
          <w:szCs w:val="24"/>
          <w:rtl/>
        </w:rPr>
        <w:t>הובאה לעיל</w:t>
      </w:r>
      <w:r w:rsidRPr="00B26286">
        <w:rPr>
          <w:rFonts w:ascii="David" w:hAnsi="David" w:cs="David" w:hint="cs"/>
          <w:spacing w:val="8"/>
          <w:sz w:val="24"/>
          <w:szCs w:val="24"/>
          <w:rtl/>
        </w:rPr>
        <w:t>) ולפי פוסקי הלכה בני עדות המזרח (</w:t>
      </w:r>
      <w:r w:rsidRPr="00B26286">
        <w:rPr>
          <w:rFonts w:ascii="David" w:hAnsi="David" w:cs="David" w:hint="cs"/>
          <w:b/>
          <w:bCs/>
          <w:spacing w:val="8"/>
          <w:sz w:val="24"/>
          <w:szCs w:val="24"/>
          <w:rtl/>
        </w:rPr>
        <w:t>הרב עובדיה יוסף</w:t>
      </w:r>
      <w:r w:rsidRPr="00B26286">
        <w:rPr>
          <w:rFonts w:ascii="David" w:hAnsi="David" w:cs="David" w:hint="cs"/>
          <w:spacing w:val="8"/>
          <w:sz w:val="24"/>
          <w:szCs w:val="24"/>
          <w:rtl/>
        </w:rPr>
        <w:t xml:space="preserve">; ראו: סדרת פסקי ההלכה </w:t>
      </w:r>
      <w:r w:rsidRPr="00B26286">
        <w:rPr>
          <w:rFonts w:ascii="David" w:hAnsi="David" w:cs="David" w:hint="cs"/>
          <w:b/>
          <w:bCs/>
          <w:spacing w:val="8"/>
          <w:sz w:val="24"/>
          <w:szCs w:val="24"/>
          <w:rtl/>
        </w:rPr>
        <w:t>ילקוט יוסף</w:t>
      </w:r>
      <w:r w:rsidRPr="00B26286">
        <w:rPr>
          <w:rFonts w:ascii="David" w:hAnsi="David" w:cs="David" w:hint="cs"/>
          <w:spacing w:val="8"/>
          <w:sz w:val="24"/>
          <w:szCs w:val="24"/>
          <w:rtl/>
        </w:rPr>
        <w:t xml:space="preserve"> שחיבר בנו </w:t>
      </w:r>
      <w:r w:rsidR="0087346F">
        <w:rPr>
          <w:rFonts w:ascii="David" w:hAnsi="David" w:cs="David" w:hint="cs"/>
          <w:spacing w:val="8"/>
          <w:sz w:val="24"/>
          <w:szCs w:val="24"/>
          <w:rtl/>
        </w:rPr>
        <w:t xml:space="preserve">הראשל"צ </w:t>
      </w:r>
      <w:r w:rsidRPr="00B26286">
        <w:rPr>
          <w:rFonts w:ascii="David" w:hAnsi="David" w:cs="David" w:hint="cs"/>
          <w:spacing w:val="8"/>
          <w:sz w:val="24"/>
          <w:szCs w:val="24"/>
          <w:rtl/>
        </w:rPr>
        <w:t xml:space="preserve">הרב יעקב יוסף, </w:t>
      </w:r>
      <w:proofErr w:type="spellStart"/>
      <w:r w:rsidRPr="00B26286">
        <w:rPr>
          <w:rFonts w:ascii="David" w:hAnsi="David" w:cs="David" w:hint="cs"/>
          <w:spacing w:val="8"/>
          <w:sz w:val="24"/>
          <w:szCs w:val="24"/>
          <w:rtl/>
        </w:rPr>
        <w:t>ח</w:t>
      </w:r>
      <w:r w:rsidR="007B654D">
        <w:rPr>
          <w:rFonts w:ascii="David" w:hAnsi="David" w:cs="David" w:hint="cs"/>
          <w:spacing w:val="8"/>
          <w:sz w:val="24"/>
          <w:szCs w:val="24"/>
          <w:rtl/>
        </w:rPr>
        <w:t>"</w:t>
      </w:r>
      <w:r w:rsidRPr="00B26286">
        <w:rPr>
          <w:rFonts w:ascii="David" w:hAnsi="David" w:cs="David" w:hint="cs"/>
          <w:spacing w:val="8"/>
          <w:sz w:val="24"/>
          <w:szCs w:val="24"/>
          <w:rtl/>
        </w:rPr>
        <w:t>ב</w:t>
      </w:r>
      <w:proofErr w:type="spellEnd"/>
      <w:r w:rsidRPr="00B26286">
        <w:rPr>
          <w:rFonts w:ascii="David" w:hAnsi="David" w:cs="David" w:hint="cs"/>
          <w:spacing w:val="8"/>
          <w:sz w:val="24"/>
          <w:szCs w:val="24"/>
          <w:rtl/>
        </w:rPr>
        <w:t>, עמ' רכו)</w:t>
      </w:r>
      <w:r w:rsidR="009B6CD8" w:rsidRPr="00B26286">
        <w:rPr>
          <w:rFonts w:ascii="David" w:hAnsi="David" w:cs="David" w:hint="cs"/>
          <w:spacing w:val="8"/>
          <w:sz w:val="24"/>
          <w:szCs w:val="24"/>
          <w:rtl/>
        </w:rPr>
        <w:t xml:space="preserve"> (מצ"ב כ</w:t>
      </w:r>
      <w:r w:rsidR="009B6CD8" w:rsidRPr="00B26286">
        <w:rPr>
          <w:rFonts w:ascii="David" w:hAnsi="David" w:cs="David" w:hint="cs"/>
          <w:b/>
          <w:bCs/>
          <w:spacing w:val="8"/>
          <w:sz w:val="24"/>
          <w:szCs w:val="24"/>
          <w:u w:val="single"/>
          <w:rtl/>
        </w:rPr>
        <w:t xml:space="preserve">נספח </w:t>
      </w:r>
      <w:r w:rsidR="00711D94">
        <w:rPr>
          <w:rFonts w:ascii="David" w:hAnsi="David" w:cs="David" w:hint="cs"/>
          <w:b/>
          <w:bCs/>
          <w:spacing w:val="8"/>
          <w:sz w:val="24"/>
          <w:szCs w:val="24"/>
          <w:u w:val="single"/>
          <w:rtl/>
        </w:rPr>
        <w:t>ז</w:t>
      </w:r>
      <w:r w:rsidR="009B6CD8" w:rsidRPr="00B26286">
        <w:rPr>
          <w:rFonts w:ascii="David" w:hAnsi="David" w:cs="David" w:hint="cs"/>
          <w:b/>
          <w:bCs/>
          <w:spacing w:val="8"/>
          <w:sz w:val="24"/>
          <w:szCs w:val="24"/>
          <w:u w:val="single"/>
          <w:rtl/>
        </w:rPr>
        <w:t>'</w:t>
      </w:r>
      <w:r w:rsidR="009B6CD8" w:rsidRPr="00B26286">
        <w:rPr>
          <w:rFonts w:ascii="David" w:hAnsi="David" w:cs="David" w:hint="cs"/>
          <w:spacing w:val="8"/>
          <w:sz w:val="24"/>
          <w:szCs w:val="24"/>
          <w:rtl/>
        </w:rPr>
        <w:t>)</w:t>
      </w:r>
      <w:r w:rsidRPr="00B26286">
        <w:rPr>
          <w:rFonts w:ascii="David" w:hAnsi="David" w:cs="David" w:hint="cs"/>
          <w:spacing w:val="8"/>
          <w:sz w:val="24"/>
          <w:szCs w:val="24"/>
          <w:rtl/>
        </w:rPr>
        <w:t xml:space="preserve">. </w:t>
      </w:r>
    </w:p>
    <w:p w14:paraId="15B6E3B2" w14:textId="5A47CA20" w:rsidR="00507105" w:rsidRPr="00B26286" w:rsidRDefault="00507105" w:rsidP="004A0362">
      <w:pPr>
        <w:pStyle w:val="a9"/>
        <w:numPr>
          <w:ilvl w:val="0"/>
          <w:numId w:val="3"/>
        </w:numPr>
        <w:spacing w:after="160" w:line="360" w:lineRule="auto"/>
        <w:ind w:left="-58"/>
        <w:jc w:val="both"/>
        <w:rPr>
          <w:rFonts w:ascii="David" w:hAnsi="David" w:cs="David"/>
          <w:spacing w:val="8"/>
          <w:sz w:val="24"/>
          <w:szCs w:val="24"/>
        </w:rPr>
      </w:pPr>
      <w:r w:rsidRPr="00B26286">
        <w:rPr>
          <w:rFonts w:ascii="David" w:hAnsi="David" w:cs="David" w:hint="cs"/>
          <w:spacing w:val="8"/>
          <w:sz w:val="24"/>
          <w:szCs w:val="24"/>
          <w:rtl/>
        </w:rPr>
        <w:t>פוסק הלכה בן</w:t>
      </w:r>
      <w:r w:rsidR="007B654D">
        <w:rPr>
          <w:rFonts w:ascii="David" w:hAnsi="David" w:cs="David" w:hint="cs"/>
          <w:spacing w:val="8"/>
          <w:sz w:val="24"/>
          <w:szCs w:val="24"/>
          <w:rtl/>
        </w:rPr>
        <w:t>-</w:t>
      </w:r>
      <w:r w:rsidRPr="00B26286">
        <w:rPr>
          <w:rFonts w:ascii="David" w:hAnsi="David" w:cs="David" w:hint="cs"/>
          <w:spacing w:val="8"/>
          <w:sz w:val="24"/>
          <w:szCs w:val="24"/>
          <w:rtl/>
        </w:rPr>
        <w:t xml:space="preserve">זמננו, </w:t>
      </w:r>
      <w:r w:rsidRPr="00B26286">
        <w:rPr>
          <w:rFonts w:ascii="David" w:hAnsi="David" w:cs="David" w:hint="cs"/>
          <w:b/>
          <w:bCs/>
          <w:spacing w:val="8"/>
          <w:sz w:val="24"/>
          <w:szCs w:val="24"/>
          <w:rtl/>
        </w:rPr>
        <w:t xml:space="preserve">הרב אשר פנחס </w:t>
      </w:r>
      <w:proofErr w:type="spellStart"/>
      <w:r w:rsidRPr="00B26286">
        <w:rPr>
          <w:rFonts w:ascii="David" w:hAnsi="David" w:cs="David" w:hint="cs"/>
          <w:b/>
          <w:bCs/>
          <w:spacing w:val="8"/>
          <w:sz w:val="24"/>
          <w:szCs w:val="24"/>
          <w:rtl/>
        </w:rPr>
        <w:t>הוכברגר</w:t>
      </w:r>
      <w:proofErr w:type="spellEnd"/>
      <w:r w:rsidRPr="00B26286">
        <w:rPr>
          <w:rFonts w:ascii="David" w:hAnsi="David" w:cs="David" w:hint="cs"/>
          <w:spacing w:val="8"/>
          <w:sz w:val="24"/>
          <w:szCs w:val="24"/>
          <w:rtl/>
        </w:rPr>
        <w:t xml:space="preserve">, מבית הדין הרבני של הרב נסים </w:t>
      </w:r>
      <w:proofErr w:type="spellStart"/>
      <w:r w:rsidRPr="00B26286">
        <w:rPr>
          <w:rFonts w:ascii="David" w:hAnsi="David" w:cs="David" w:hint="cs"/>
          <w:spacing w:val="8"/>
          <w:sz w:val="24"/>
          <w:szCs w:val="24"/>
          <w:rtl/>
        </w:rPr>
        <w:t>קרליץ</w:t>
      </w:r>
      <w:proofErr w:type="spellEnd"/>
      <w:r w:rsidRPr="00B26286">
        <w:rPr>
          <w:rFonts w:ascii="David" w:hAnsi="David" w:cs="David" w:hint="cs"/>
          <w:spacing w:val="8"/>
          <w:sz w:val="24"/>
          <w:szCs w:val="24"/>
          <w:rtl/>
        </w:rPr>
        <w:t xml:space="preserve"> בבני-ברק, בספרו </w:t>
      </w:r>
      <w:r w:rsidRPr="00B26286">
        <w:rPr>
          <w:rFonts w:ascii="David" w:hAnsi="David" w:cs="David" w:hint="cs"/>
          <w:b/>
          <w:bCs/>
          <w:spacing w:val="8"/>
          <w:sz w:val="24"/>
          <w:szCs w:val="24"/>
          <w:rtl/>
        </w:rPr>
        <w:t xml:space="preserve">קונטרס דברי אשר: שאלות </w:t>
      </w:r>
      <w:proofErr w:type="spellStart"/>
      <w:r w:rsidRPr="00B26286">
        <w:rPr>
          <w:rFonts w:ascii="David" w:hAnsi="David" w:cs="David" w:hint="cs"/>
          <w:b/>
          <w:bCs/>
          <w:spacing w:val="8"/>
          <w:sz w:val="24"/>
          <w:szCs w:val="24"/>
          <w:rtl/>
        </w:rPr>
        <w:t>שנתעוררו</w:t>
      </w:r>
      <w:proofErr w:type="spellEnd"/>
      <w:r w:rsidRPr="00B26286">
        <w:rPr>
          <w:rFonts w:ascii="David" w:hAnsi="David" w:cs="David" w:hint="cs"/>
          <w:b/>
          <w:bCs/>
          <w:spacing w:val="8"/>
          <w:sz w:val="24"/>
          <w:szCs w:val="24"/>
          <w:rtl/>
        </w:rPr>
        <w:t xml:space="preserve"> בימי קורונה</w:t>
      </w:r>
      <w:r w:rsidRPr="00B26286">
        <w:rPr>
          <w:rFonts w:ascii="David" w:hAnsi="David" w:cs="David" w:hint="cs"/>
          <w:spacing w:val="8"/>
          <w:sz w:val="24"/>
          <w:szCs w:val="24"/>
          <w:rtl/>
        </w:rPr>
        <w:t xml:space="preserve"> (אב תש"פ), משיב </w:t>
      </w:r>
      <w:r w:rsidRPr="00B26286">
        <w:rPr>
          <w:rFonts w:ascii="David" w:hAnsi="David" w:cs="David" w:hint="cs"/>
          <w:b/>
          <w:bCs/>
          <w:spacing w:val="8"/>
          <w:sz w:val="24"/>
          <w:szCs w:val="24"/>
          <w:u w:val="single"/>
          <w:rtl/>
        </w:rPr>
        <w:t>בחיוב</w:t>
      </w:r>
      <w:r w:rsidRPr="00B26286">
        <w:rPr>
          <w:rFonts w:ascii="David" w:hAnsi="David" w:cs="David" w:hint="cs"/>
          <w:spacing w:val="8"/>
          <w:sz w:val="24"/>
          <w:szCs w:val="24"/>
          <w:rtl/>
        </w:rPr>
        <w:t xml:space="preserve"> על השאלה האם יש </w:t>
      </w:r>
      <w:r w:rsidRPr="00B26286">
        <w:rPr>
          <w:rFonts w:ascii="David" w:hAnsi="David" w:cs="David" w:hint="cs"/>
          <w:b/>
          <w:bCs/>
          <w:spacing w:val="8"/>
          <w:sz w:val="24"/>
          <w:szCs w:val="24"/>
          <w:u w:val="single"/>
          <w:rtl/>
        </w:rPr>
        <w:t>חובה הלכתית</w:t>
      </w:r>
      <w:r w:rsidRPr="00B26286">
        <w:rPr>
          <w:rFonts w:ascii="David" w:hAnsi="David" w:cs="David" w:hint="cs"/>
          <w:spacing w:val="8"/>
          <w:sz w:val="24"/>
          <w:szCs w:val="24"/>
          <w:rtl/>
        </w:rPr>
        <w:t xml:space="preserve"> להציב מחיצות בתפילות הנערכות ברשות הרבים בין גברים לנשים (סימן </w:t>
      </w:r>
      <w:proofErr w:type="spellStart"/>
      <w:r w:rsidRPr="00B26286">
        <w:rPr>
          <w:rFonts w:ascii="David" w:hAnsi="David" w:cs="David" w:hint="cs"/>
          <w:spacing w:val="8"/>
          <w:sz w:val="24"/>
          <w:szCs w:val="24"/>
          <w:rtl/>
        </w:rPr>
        <w:t>טז</w:t>
      </w:r>
      <w:proofErr w:type="spellEnd"/>
      <w:r w:rsidRPr="00B26286">
        <w:rPr>
          <w:rFonts w:ascii="David" w:hAnsi="David" w:cs="David" w:hint="cs"/>
          <w:spacing w:val="8"/>
          <w:sz w:val="24"/>
          <w:szCs w:val="24"/>
          <w:rtl/>
        </w:rPr>
        <w:t>). וזאת, לאחר דיון הלכתי מעמיק בסוגיה.</w:t>
      </w:r>
    </w:p>
    <w:p w14:paraId="02C6FFA9" w14:textId="392589D4" w:rsidR="00247306" w:rsidRDefault="00247306" w:rsidP="004A0362">
      <w:pPr>
        <w:pStyle w:val="a9"/>
        <w:numPr>
          <w:ilvl w:val="0"/>
          <w:numId w:val="3"/>
        </w:numPr>
        <w:spacing w:before="240" w:after="160" w:line="360" w:lineRule="auto"/>
        <w:ind w:left="-58"/>
        <w:jc w:val="both"/>
        <w:rPr>
          <w:rFonts w:ascii="David" w:hAnsi="David" w:cs="David"/>
          <w:b/>
          <w:bCs/>
          <w:spacing w:val="8"/>
          <w:sz w:val="28"/>
          <w:szCs w:val="28"/>
          <w:u w:val="double"/>
        </w:rPr>
      </w:pPr>
      <w:r w:rsidRPr="00B26286">
        <w:rPr>
          <w:rFonts w:ascii="David" w:hAnsi="David" w:cs="David" w:hint="cs"/>
          <w:b/>
          <w:bCs/>
          <w:spacing w:val="8"/>
          <w:sz w:val="28"/>
          <w:szCs w:val="28"/>
          <w:u w:val="double"/>
          <w:rtl/>
        </w:rPr>
        <w:lastRenderedPageBreak/>
        <w:t>לא שמענו על אף רב אורתודוקסי בישראל, האמון על ההלכה היהודית לדורותיה, אשר מורה לבני קהילתו להתפלל שלא בהפרדה בין גברים לנשים.</w:t>
      </w:r>
    </w:p>
    <w:p w14:paraId="65F034AB" w14:textId="77777777" w:rsidR="005B23E1" w:rsidRPr="005B23E1" w:rsidRDefault="005B23E1" w:rsidP="005B23E1">
      <w:pPr>
        <w:pStyle w:val="a9"/>
        <w:spacing w:before="240" w:after="160" w:line="240" w:lineRule="auto"/>
        <w:ind w:left="-58"/>
        <w:jc w:val="both"/>
        <w:rPr>
          <w:rFonts w:ascii="David" w:hAnsi="David" w:cs="David"/>
          <w:b/>
          <w:bCs/>
          <w:spacing w:val="8"/>
          <w:sz w:val="20"/>
          <w:szCs w:val="20"/>
          <w:u w:val="double"/>
        </w:rPr>
      </w:pPr>
    </w:p>
    <w:p w14:paraId="5359650B" w14:textId="77777777" w:rsidR="005E7669" w:rsidRPr="00B26286" w:rsidRDefault="0063265E" w:rsidP="004A0362">
      <w:pPr>
        <w:pStyle w:val="a9"/>
        <w:numPr>
          <w:ilvl w:val="0"/>
          <w:numId w:val="3"/>
        </w:numPr>
        <w:spacing w:after="160" w:line="360" w:lineRule="auto"/>
        <w:ind w:left="-58"/>
        <w:jc w:val="both"/>
        <w:rPr>
          <w:rFonts w:ascii="David" w:hAnsi="David" w:cs="David"/>
          <w:sz w:val="24"/>
          <w:szCs w:val="24"/>
        </w:rPr>
      </w:pPr>
      <w:r w:rsidRPr="00B26286">
        <w:rPr>
          <w:rFonts w:ascii="David" w:hAnsi="David" w:cs="David" w:hint="cs"/>
          <w:sz w:val="24"/>
          <w:szCs w:val="24"/>
          <w:rtl/>
        </w:rPr>
        <w:t>בניגוד לטענות סרק של יופי תירוש כביכול "את הדיון בנחיצותה ובצביונה של הפרדה בתפילה יזמו ומובילות פמיניסטיות דתיות, המערערות בתוך קהילותיהן על גובהה ועובייה של המחיצה ולעתים גם על עצם קיומה" (</w:t>
      </w:r>
      <w:r w:rsidRPr="00B26286">
        <w:rPr>
          <w:rFonts w:ascii="David" w:hAnsi="David" w:cs="David" w:hint="cs"/>
          <w:b/>
          <w:bCs/>
          <w:sz w:val="24"/>
          <w:szCs w:val="24"/>
          <w:rtl/>
        </w:rPr>
        <w:t>מוסף הארץ</w:t>
      </w:r>
      <w:r w:rsidRPr="00B26286">
        <w:rPr>
          <w:rFonts w:ascii="David" w:hAnsi="David" w:cs="David" w:hint="cs"/>
          <w:sz w:val="24"/>
          <w:szCs w:val="24"/>
          <w:rtl/>
        </w:rPr>
        <w:t>, 20.9.2024), הרי שחוקרי הציונות הדתית מזהים את המחיצה בבתי-הכנסת דווקא כאחד משני העוגנים המאפיינים את "המניינים המשתפים" (שמבחירה חופשית של משתתפיהם, אינם שוויוניים לגמרי): "</w:t>
      </w:r>
      <w:r w:rsidRPr="00B26286">
        <w:rPr>
          <w:rFonts w:ascii="David" w:hAnsi="David" w:cs="David" w:hint="cs"/>
          <w:b/>
          <w:bCs/>
          <w:sz w:val="24"/>
          <w:szCs w:val="24"/>
          <w:u w:val="single"/>
          <w:rtl/>
        </w:rPr>
        <w:t>בכולם יש מחיצה המפרידה בין נשים לגברים</w:t>
      </w:r>
      <w:r w:rsidRPr="00B26286">
        <w:rPr>
          <w:rFonts w:ascii="David" w:hAnsi="David" w:cs="David" w:hint="cs"/>
          <w:b/>
          <w:bCs/>
          <w:sz w:val="24"/>
          <w:szCs w:val="24"/>
          <w:rtl/>
        </w:rPr>
        <w:t xml:space="preserve"> ובכולם נשמר סידור התפילה המסורתי. אלה מגדירי זהות חשובים</w:t>
      </w:r>
      <w:r w:rsidRPr="00B26286">
        <w:rPr>
          <w:rFonts w:ascii="David" w:hAnsi="David" w:cs="David" w:hint="cs"/>
          <w:sz w:val="24"/>
          <w:szCs w:val="24"/>
          <w:rtl/>
        </w:rPr>
        <w:t xml:space="preserve">", כפי שמאפיין יאיר אטינגר במחקרו </w:t>
      </w:r>
      <w:r w:rsidRPr="00B26286">
        <w:rPr>
          <w:rFonts w:ascii="David" w:hAnsi="David" w:cs="David" w:hint="cs"/>
          <w:b/>
          <w:bCs/>
          <w:sz w:val="24"/>
          <w:szCs w:val="24"/>
          <w:rtl/>
        </w:rPr>
        <w:t>פרומים: המחלוקות שמפצלות את הציונות הדתית</w:t>
      </w:r>
      <w:r w:rsidRPr="00B26286">
        <w:rPr>
          <w:rFonts w:ascii="David" w:hAnsi="David" w:cs="David" w:hint="cs"/>
          <w:sz w:val="24"/>
          <w:szCs w:val="24"/>
          <w:rtl/>
        </w:rPr>
        <w:t xml:space="preserve"> (דביר 2019, עמ' 86-87; להלן: "</w:t>
      </w:r>
      <w:r w:rsidRPr="00B26286">
        <w:rPr>
          <w:rFonts w:ascii="David" w:hAnsi="David" w:cs="David" w:hint="cs"/>
          <w:b/>
          <w:bCs/>
          <w:sz w:val="24"/>
          <w:szCs w:val="24"/>
          <w:rtl/>
        </w:rPr>
        <w:t>אטינגר, פרומים</w:t>
      </w:r>
      <w:r w:rsidRPr="00B26286">
        <w:rPr>
          <w:rFonts w:ascii="David" w:hAnsi="David" w:cs="David" w:hint="cs"/>
          <w:sz w:val="24"/>
          <w:szCs w:val="24"/>
          <w:rtl/>
        </w:rPr>
        <w:t>"). לדברי אטינגר, "</w:t>
      </w:r>
      <w:r w:rsidRPr="00B26286">
        <w:rPr>
          <w:rFonts w:ascii="David" w:hAnsi="David" w:cs="David" w:hint="cs"/>
          <w:b/>
          <w:bCs/>
          <w:sz w:val="24"/>
          <w:szCs w:val="24"/>
          <w:rtl/>
        </w:rPr>
        <w:t xml:space="preserve">זו התעקשות שאינה </w:t>
      </w:r>
      <w:r w:rsidRPr="00B26286">
        <w:rPr>
          <w:rFonts w:ascii="David" w:hAnsi="David" w:cs="David" w:hint="cs"/>
          <w:b/>
          <w:bCs/>
          <w:sz w:val="24"/>
          <w:szCs w:val="24"/>
          <w:u w:val="single"/>
          <w:rtl/>
        </w:rPr>
        <w:t>רק</w:t>
      </w:r>
      <w:r w:rsidRPr="00B26286">
        <w:rPr>
          <w:rFonts w:ascii="David" w:hAnsi="David" w:cs="David" w:hint="cs"/>
          <w:b/>
          <w:bCs/>
          <w:sz w:val="24"/>
          <w:szCs w:val="24"/>
          <w:rtl/>
        </w:rPr>
        <w:t xml:space="preserve"> הלכתית, אלא גם חברתית-פוליטית. היא מקימה חיץ סמלי מול בתי הכנסת של הרפורמים והקונסרבטיבים. [...] </w:t>
      </w:r>
      <w:r w:rsidRPr="00B26286">
        <w:rPr>
          <w:rFonts w:ascii="David" w:hAnsi="David" w:cs="David" w:hint="cs"/>
          <w:b/>
          <w:bCs/>
          <w:sz w:val="24"/>
          <w:szCs w:val="24"/>
          <w:u w:val="single"/>
          <w:rtl/>
        </w:rPr>
        <w:t>ההקפדה</w:t>
      </w:r>
      <w:r w:rsidRPr="00B26286">
        <w:rPr>
          <w:rFonts w:ascii="David" w:hAnsi="David" w:cs="David" w:hint="cs"/>
          <w:b/>
          <w:bCs/>
          <w:sz w:val="24"/>
          <w:szCs w:val="24"/>
          <w:rtl/>
        </w:rPr>
        <w:t xml:space="preserve"> על נוסח התפילה העתיק ועל </w:t>
      </w:r>
      <w:r w:rsidRPr="00B26286">
        <w:rPr>
          <w:rFonts w:ascii="David" w:hAnsi="David" w:cs="David" w:hint="cs"/>
          <w:b/>
          <w:bCs/>
          <w:sz w:val="24"/>
          <w:szCs w:val="24"/>
          <w:u w:val="single"/>
          <w:rtl/>
        </w:rPr>
        <w:t>המחיצה מגובה הלכתית ומסורתית</w:t>
      </w:r>
      <w:r w:rsidRPr="00B26286">
        <w:rPr>
          <w:rFonts w:ascii="David" w:hAnsi="David" w:cs="David" w:hint="cs"/>
          <w:b/>
          <w:bCs/>
          <w:sz w:val="24"/>
          <w:szCs w:val="24"/>
          <w:rtl/>
        </w:rPr>
        <w:t>, ויש לה תפקיד בשמירה על קשר עם קהילות המוצא של המתפללים</w:t>
      </w:r>
      <w:r w:rsidRPr="00B26286">
        <w:rPr>
          <w:rFonts w:ascii="David" w:hAnsi="David" w:cs="David" w:hint="cs"/>
          <w:sz w:val="24"/>
          <w:szCs w:val="24"/>
          <w:rtl/>
        </w:rPr>
        <w:t>".</w:t>
      </w:r>
    </w:p>
    <w:p w14:paraId="6A43C5BF" w14:textId="77777777" w:rsidR="005E7669" w:rsidRPr="00B26286" w:rsidRDefault="0063265E" w:rsidP="004A0362">
      <w:pPr>
        <w:pStyle w:val="a9"/>
        <w:numPr>
          <w:ilvl w:val="0"/>
          <w:numId w:val="3"/>
        </w:numPr>
        <w:spacing w:after="160" w:line="360" w:lineRule="auto"/>
        <w:ind w:left="-58"/>
        <w:jc w:val="both"/>
        <w:rPr>
          <w:rFonts w:ascii="David" w:hAnsi="David" w:cs="David"/>
          <w:sz w:val="24"/>
          <w:szCs w:val="24"/>
        </w:rPr>
      </w:pPr>
      <w:r w:rsidRPr="00B26286">
        <w:rPr>
          <w:rFonts w:ascii="David" w:hAnsi="David" w:cs="David" w:hint="cs"/>
          <w:sz w:val="24"/>
          <w:szCs w:val="24"/>
          <w:rtl/>
        </w:rPr>
        <w:t xml:space="preserve">ואכן, לתפילה בהפרדה ישנו בסיס היסטורי איתן עוד מתקופת בית המקדש בירושלים ועיגון מוצדק בהלכה היהודית, ששמרה על עמינו אלפי שנים ברציפות היסטורית בלתי פוסקת כבני עם אחד: בתימן ובגרמניה, באוסטרליה ובארגנטינה, בלונדון ובניו-יורק, ובכל מדינה ומדינה שבה חיו יהודים שומרי תורה ומצוות (הפרושים, ולימים האורתודוקסים) </w:t>
      </w:r>
      <w:r w:rsidRPr="00B26286">
        <w:rPr>
          <w:rFonts w:ascii="David" w:hAnsi="David" w:cs="David"/>
          <w:sz w:val="24"/>
          <w:szCs w:val="24"/>
          <w:rtl/>
        </w:rPr>
        <w:t>–</w:t>
      </w:r>
      <w:r w:rsidRPr="00B26286">
        <w:rPr>
          <w:rFonts w:ascii="David" w:hAnsi="David" w:cs="David" w:hint="cs"/>
          <w:sz w:val="24"/>
          <w:szCs w:val="24"/>
          <w:rtl/>
        </w:rPr>
        <w:t xml:space="preserve"> כולם התפללו בציבור, אך ורק בהפרדה בין גברים ונשים. </w:t>
      </w:r>
    </w:p>
    <w:p w14:paraId="6B58F3E0" w14:textId="013F08DD" w:rsidR="0063265E" w:rsidRPr="007B654D" w:rsidRDefault="0063265E" w:rsidP="004A0362">
      <w:pPr>
        <w:pStyle w:val="a9"/>
        <w:numPr>
          <w:ilvl w:val="0"/>
          <w:numId w:val="3"/>
        </w:numPr>
        <w:spacing w:after="160" w:line="360" w:lineRule="auto"/>
        <w:ind w:left="-58"/>
        <w:jc w:val="both"/>
        <w:rPr>
          <w:rFonts w:ascii="David" w:hAnsi="David" w:cs="David"/>
          <w:sz w:val="24"/>
          <w:szCs w:val="24"/>
        </w:rPr>
      </w:pPr>
      <w:r w:rsidRPr="007B654D">
        <w:rPr>
          <w:rFonts w:ascii="David" w:hAnsi="David" w:cs="David" w:hint="cs"/>
          <w:sz w:val="24"/>
          <w:szCs w:val="24"/>
          <w:rtl/>
        </w:rPr>
        <w:t xml:space="preserve">מבנה בית הכנסת מתוכנן באחת משלוש צורות: </w:t>
      </w:r>
    </w:p>
    <w:p w14:paraId="4E90BC1B" w14:textId="77777777" w:rsidR="0063265E" w:rsidRPr="007B654D" w:rsidRDefault="0063265E" w:rsidP="007B654D">
      <w:pPr>
        <w:pStyle w:val="a9"/>
        <w:numPr>
          <w:ilvl w:val="0"/>
          <w:numId w:val="12"/>
        </w:numPr>
        <w:spacing w:after="160" w:line="360" w:lineRule="auto"/>
        <w:ind w:left="226"/>
        <w:jc w:val="both"/>
        <w:rPr>
          <w:rFonts w:ascii="David" w:hAnsi="David" w:cs="David"/>
          <w:sz w:val="24"/>
          <w:szCs w:val="24"/>
        </w:rPr>
      </w:pPr>
      <w:r w:rsidRPr="007B654D">
        <w:rPr>
          <w:rFonts w:ascii="David" w:hAnsi="David" w:cs="David" w:hint="cs"/>
          <w:sz w:val="24"/>
          <w:szCs w:val="24"/>
          <w:rtl/>
        </w:rPr>
        <w:t>הגברים יושבים בחזית והנשים יושבות מאחור, מופרדים על ידי מחיצה כזו או אחרת;</w:t>
      </w:r>
    </w:p>
    <w:p w14:paraId="218D28A9" w14:textId="77777777" w:rsidR="0063265E" w:rsidRPr="007B654D" w:rsidRDefault="0063265E" w:rsidP="007B654D">
      <w:pPr>
        <w:pStyle w:val="a9"/>
        <w:numPr>
          <w:ilvl w:val="0"/>
          <w:numId w:val="12"/>
        </w:numPr>
        <w:spacing w:after="160" w:line="360" w:lineRule="auto"/>
        <w:ind w:left="226"/>
        <w:jc w:val="both"/>
        <w:rPr>
          <w:rFonts w:ascii="David" w:hAnsi="David" w:cs="David"/>
          <w:sz w:val="24"/>
          <w:szCs w:val="24"/>
        </w:rPr>
      </w:pPr>
      <w:r w:rsidRPr="007B654D">
        <w:rPr>
          <w:rFonts w:ascii="David" w:hAnsi="David" w:cs="David" w:hint="cs"/>
          <w:sz w:val="24"/>
          <w:szCs w:val="24"/>
          <w:rtl/>
        </w:rPr>
        <w:t xml:space="preserve">הגברים יושבים בקומת הקרקע והנשים יושבות בגלריה הנמצאת מעל, חופשיות להביט אל הגברים שתחתיהן; </w:t>
      </w:r>
    </w:p>
    <w:p w14:paraId="3F5D8E7F" w14:textId="77777777" w:rsidR="0063265E" w:rsidRPr="007B654D" w:rsidRDefault="0063265E" w:rsidP="007B654D">
      <w:pPr>
        <w:pStyle w:val="a9"/>
        <w:numPr>
          <w:ilvl w:val="0"/>
          <w:numId w:val="12"/>
        </w:numPr>
        <w:spacing w:after="160" w:line="360" w:lineRule="auto"/>
        <w:ind w:left="226"/>
        <w:jc w:val="both"/>
        <w:rPr>
          <w:rFonts w:ascii="David" w:hAnsi="David" w:cs="David"/>
          <w:sz w:val="24"/>
          <w:szCs w:val="24"/>
        </w:rPr>
      </w:pPr>
      <w:r w:rsidRPr="007B654D">
        <w:rPr>
          <w:rFonts w:ascii="David" w:hAnsi="David" w:cs="David" w:hint="cs"/>
          <w:sz w:val="24"/>
          <w:szCs w:val="24"/>
          <w:rtl/>
        </w:rPr>
        <w:t xml:space="preserve">המחיצה עוברת לרוחב האולם, על אותו מפלס, כך שמקום מושבן של הנשים לצד זה של הגברים ומקביל לו. </w:t>
      </w:r>
    </w:p>
    <w:p w14:paraId="53057488" w14:textId="5170DF1E" w:rsidR="00107C0D" w:rsidRPr="00B26286" w:rsidRDefault="00107C0D" w:rsidP="007B654D">
      <w:pPr>
        <w:pStyle w:val="a9"/>
        <w:numPr>
          <w:ilvl w:val="0"/>
          <w:numId w:val="3"/>
        </w:numPr>
        <w:spacing w:before="240" w:after="160" w:line="360" w:lineRule="auto"/>
        <w:ind w:left="-58"/>
        <w:jc w:val="both"/>
        <w:rPr>
          <w:rFonts w:ascii="David" w:hAnsi="David" w:cs="David"/>
          <w:sz w:val="24"/>
          <w:szCs w:val="24"/>
        </w:rPr>
      </w:pPr>
      <w:proofErr w:type="spellStart"/>
      <w:r w:rsidRPr="00B26286">
        <w:rPr>
          <w:rFonts w:ascii="David" w:hAnsi="David" w:cs="David" w:hint="cs"/>
          <w:sz w:val="24"/>
          <w:szCs w:val="24"/>
          <w:rtl/>
        </w:rPr>
        <w:t>ודוקו</w:t>
      </w:r>
      <w:proofErr w:type="spellEnd"/>
      <w:r w:rsidRPr="00B26286">
        <w:rPr>
          <w:rFonts w:ascii="David" w:hAnsi="David" w:cs="David" w:hint="cs"/>
          <w:sz w:val="24"/>
          <w:szCs w:val="24"/>
          <w:rtl/>
        </w:rPr>
        <w:t>: בית המשפט העליון כבר פסק עקרונית כי "</w:t>
      </w:r>
      <w:r w:rsidRPr="00B26286">
        <w:rPr>
          <w:rFonts w:ascii="David" w:hAnsi="David" w:cs="David" w:hint="cs"/>
          <w:b/>
          <w:bCs/>
          <w:sz w:val="24"/>
          <w:szCs w:val="24"/>
          <w:rtl/>
        </w:rPr>
        <w:t xml:space="preserve">התחשבות ברגשות הדת </w:t>
      </w:r>
      <w:r w:rsidRPr="00B26286">
        <w:rPr>
          <w:rFonts w:ascii="David" w:hAnsi="David" w:cs="David"/>
          <w:b/>
          <w:bCs/>
          <w:sz w:val="24"/>
          <w:szCs w:val="24"/>
          <w:rtl/>
        </w:rPr>
        <w:t>–</w:t>
      </w:r>
      <w:r w:rsidRPr="00B26286">
        <w:rPr>
          <w:rFonts w:ascii="David" w:hAnsi="David" w:cs="David" w:hint="cs"/>
          <w:b/>
          <w:bCs/>
          <w:sz w:val="24"/>
          <w:szCs w:val="24"/>
          <w:rtl/>
        </w:rPr>
        <w:t xml:space="preserve"> שאינה מגיעה כדי כפייה דתית </w:t>
      </w:r>
      <w:r w:rsidRPr="00B26286">
        <w:rPr>
          <w:rFonts w:ascii="David" w:hAnsi="David" w:cs="David"/>
          <w:b/>
          <w:bCs/>
          <w:sz w:val="24"/>
          <w:szCs w:val="24"/>
          <w:rtl/>
        </w:rPr>
        <w:t>–</w:t>
      </w:r>
      <w:r w:rsidRPr="00B26286">
        <w:rPr>
          <w:rFonts w:ascii="David" w:hAnsi="David" w:cs="David" w:hint="cs"/>
          <w:b/>
          <w:bCs/>
          <w:sz w:val="24"/>
          <w:szCs w:val="24"/>
          <w:rtl/>
        </w:rPr>
        <w:t xml:space="preserve"> היא 'שיקול כללי', שניתן להתחשב בו בהפעלת סמכות שלטונית</w:t>
      </w:r>
      <w:r w:rsidRPr="00B26286">
        <w:rPr>
          <w:rFonts w:ascii="David" w:hAnsi="David" w:cs="David" w:hint="cs"/>
          <w:sz w:val="24"/>
          <w:szCs w:val="24"/>
          <w:rtl/>
        </w:rPr>
        <w:t xml:space="preserve">" (בג"ץ 5016/96 </w:t>
      </w:r>
      <w:r w:rsidRPr="00B26286">
        <w:rPr>
          <w:rFonts w:ascii="David" w:hAnsi="David" w:cs="David" w:hint="cs"/>
          <w:b/>
          <w:bCs/>
          <w:sz w:val="24"/>
          <w:szCs w:val="24"/>
          <w:rtl/>
        </w:rPr>
        <w:t>חורב נ' שר התחבורה</w:t>
      </w:r>
      <w:r w:rsidRPr="00B26286">
        <w:rPr>
          <w:rFonts w:ascii="David" w:hAnsi="David" w:cs="David" w:hint="cs"/>
          <w:sz w:val="24"/>
          <w:szCs w:val="24"/>
          <w:rtl/>
        </w:rPr>
        <w:t>, פ"ד נא(4) 1, פס' 49 רישה לפסק דינו של כב' הנשיא ברק). בענייננו, חלה על המשיבה חובה שבדין להתחשב ברגשות הדת של אלפי המתפללים הפוקדים את כיכר דיזנגוף ביום כיפור בתפילות שמארגנת העותרת בשנים האחרונות</w:t>
      </w:r>
      <w:r w:rsidR="004D59B3">
        <w:rPr>
          <w:rFonts w:ascii="David" w:hAnsi="David" w:cs="David" w:hint="cs"/>
          <w:sz w:val="24"/>
          <w:szCs w:val="24"/>
          <w:rtl/>
        </w:rPr>
        <w:t xml:space="preserve"> (</w:t>
      </w:r>
      <w:r w:rsidR="004D59B3" w:rsidRPr="004D59B3">
        <w:rPr>
          <w:rFonts w:ascii="David" w:hAnsi="David" w:cs="David"/>
          <w:sz w:val="24"/>
          <w:szCs w:val="24"/>
          <w:rtl/>
        </w:rPr>
        <w:t>ובמקומות נוספים ברחבי העיר</w:t>
      </w:r>
      <w:r w:rsidR="004D59B3">
        <w:rPr>
          <w:rFonts w:ascii="David" w:hAnsi="David" w:cs="David" w:hint="cs"/>
          <w:sz w:val="24"/>
          <w:szCs w:val="24"/>
          <w:rtl/>
        </w:rPr>
        <w:t>)</w:t>
      </w:r>
      <w:r w:rsidRPr="00B26286">
        <w:rPr>
          <w:rFonts w:ascii="David" w:hAnsi="David" w:cs="David" w:hint="cs"/>
          <w:sz w:val="24"/>
          <w:szCs w:val="24"/>
          <w:rtl/>
        </w:rPr>
        <w:t xml:space="preserve"> </w:t>
      </w:r>
      <w:r w:rsidRPr="00B26286">
        <w:rPr>
          <w:rFonts w:ascii="David" w:hAnsi="David" w:cs="David"/>
          <w:sz w:val="24"/>
          <w:szCs w:val="24"/>
          <w:rtl/>
        </w:rPr>
        <w:t>–</w:t>
      </w:r>
      <w:r w:rsidRPr="00B26286">
        <w:rPr>
          <w:rFonts w:ascii="David" w:hAnsi="David" w:cs="David" w:hint="cs"/>
          <w:sz w:val="24"/>
          <w:szCs w:val="24"/>
          <w:rtl/>
        </w:rPr>
        <w:t xml:space="preserve"> אך המשיבה לא עשתה כן, אלא פעלה ההפך הגמור: אקט של מלחמת חורמה במיעוט הדתי.</w:t>
      </w:r>
      <w:r w:rsidR="00E26F88">
        <w:rPr>
          <w:rFonts w:ascii="David" w:hAnsi="David" w:cs="David" w:hint="cs"/>
          <w:sz w:val="24"/>
          <w:szCs w:val="24"/>
          <w:rtl/>
        </w:rPr>
        <w:t xml:space="preserve"> מדובר בציבור של </w:t>
      </w:r>
      <w:r w:rsidR="00E26F88" w:rsidRPr="00E26F88">
        <w:rPr>
          <w:rFonts w:ascii="David" w:hAnsi="David" w:cs="David"/>
          <w:sz w:val="24"/>
          <w:szCs w:val="24"/>
          <w:rtl/>
        </w:rPr>
        <w:t>אלפי מתפללים בכ</w:t>
      </w:r>
      <w:r w:rsidR="00E26F88">
        <w:rPr>
          <w:rFonts w:ascii="David" w:hAnsi="David" w:cs="David" w:hint="cs"/>
          <w:sz w:val="24"/>
          <w:szCs w:val="24"/>
          <w:rtl/>
        </w:rPr>
        <w:t>י</w:t>
      </w:r>
      <w:r w:rsidR="00E26F88" w:rsidRPr="00E26F88">
        <w:rPr>
          <w:rFonts w:ascii="David" w:hAnsi="David" w:cs="David"/>
          <w:sz w:val="24"/>
          <w:szCs w:val="24"/>
          <w:rtl/>
        </w:rPr>
        <w:t>כר ד</w:t>
      </w:r>
      <w:r w:rsidR="00E26F88">
        <w:rPr>
          <w:rFonts w:ascii="David" w:hAnsi="David" w:cs="David" w:hint="cs"/>
          <w:sz w:val="24"/>
          <w:szCs w:val="24"/>
          <w:rtl/>
        </w:rPr>
        <w:t>י</w:t>
      </w:r>
      <w:r w:rsidR="00E26F88" w:rsidRPr="00E26F88">
        <w:rPr>
          <w:rFonts w:ascii="David" w:hAnsi="David" w:cs="David"/>
          <w:sz w:val="24"/>
          <w:szCs w:val="24"/>
          <w:rtl/>
        </w:rPr>
        <w:t>זנגוף ועוד עשרות אלפים אחרים ברחבי העיר</w:t>
      </w:r>
      <w:r w:rsidR="00E26F88">
        <w:rPr>
          <w:rFonts w:ascii="David" w:hAnsi="David" w:cs="David" w:hint="cs"/>
          <w:sz w:val="24"/>
          <w:szCs w:val="24"/>
          <w:rtl/>
        </w:rPr>
        <w:t>,</w:t>
      </w:r>
      <w:r w:rsidR="00E26F88" w:rsidRPr="00E26F88">
        <w:rPr>
          <w:rFonts w:ascii="David" w:hAnsi="David" w:cs="David"/>
          <w:sz w:val="24"/>
          <w:szCs w:val="24"/>
          <w:rtl/>
        </w:rPr>
        <w:t xml:space="preserve"> דתיים ושאינם דתיים</w:t>
      </w:r>
      <w:r w:rsidR="00E26F88">
        <w:rPr>
          <w:rFonts w:ascii="David" w:hAnsi="David" w:cs="David" w:hint="cs"/>
          <w:sz w:val="24"/>
          <w:szCs w:val="24"/>
          <w:rtl/>
        </w:rPr>
        <w:t>,</w:t>
      </w:r>
      <w:r w:rsidR="00E26F88" w:rsidRPr="00E26F88">
        <w:rPr>
          <w:rFonts w:ascii="David" w:hAnsi="David" w:cs="David"/>
          <w:sz w:val="24"/>
          <w:szCs w:val="24"/>
          <w:rtl/>
        </w:rPr>
        <w:t xml:space="preserve"> החפצים במחיצה בזמן התפילה</w:t>
      </w:r>
      <w:r w:rsidR="00E26F88">
        <w:rPr>
          <w:rFonts w:ascii="David" w:hAnsi="David" w:cs="David" w:hint="cs"/>
          <w:sz w:val="24"/>
          <w:szCs w:val="24"/>
          <w:rtl/>
        </w:rPr>
        <w:t>.</w:t>
      </w:r>
    </w:p>
    <w:p w14:paraId="6E0979A4" w14:textId="4BDBC3F4" w:rsidR="006615E3" w:rsidRPr="00B26286" w:rsidRDefault="006615E3" w:rsidP="007B654D">
      <w:pPr>
        <w:pStyle w:val="a9"/>
        <w:numPr>
          <w:ilvl w:val="0"/>
          <w:numId w:val="3"/>
        </w:numPr>
        <w:spacing w:after="0" w:line="360" w:lineRule="auto"/>
        <w:ind w:left="-58"/>
        <w:jc w:val="both"/>
        <w:rPr>
          <w:rFonts w:cs="David"/>
          <w:sz w:val="24"/>
          <w:szCs w:val="24"/>
        </w:rPr>
      </w:pPr>
      <w:r w:rsidRPr="00B26286">
        <w:rPr>
          <w:rFonts w:cs="David" w:hint="cs"/>
          <w:sz w:val="24"/>
          <w:szCs w:val="24"/>
          <w:rtl/>
        </w:rPr>
        <w:t xml:space="preserve">בענייננו, מדובר בתפילות יום כיפור שהן פסגת "הימים הנוראים", שבהם עיקר התפילה מבוטאת בהיותה </w:t>
      </w:r>
      <w:r w:rsidRPr="00505FBC">
        <w:rPr>
          <w:rFonts w:cs="David" w:hint="cs"/>
          <w:sz w:val="24"/>
          <w:szCs w:val="24"/>
          <w:u w:val="single"/>
          <w:rtl/>
        </w:rPr>
        <w:t>חובה</w:t>
      </w:r>
      <w:r w:rsidR="00505FBC" w:rsidRPr="00505FBC">
        <w:rPr>
          <w:rFonts w:cs="David" w:hint="cs"/>
          <w:sz w:val="24"/>
          <w:szCs w:val="24"/>
          <w:u w:val="single"/>
          <w:rtl/>
        </w:rPr>
        <w:t xml:space="preserve"> דתית</w:t>
      </w:r>
      <w:r w:rsidRPr="00B26286">
        <w:rPr>
          <w:rFonts w:cs="David" w:hint="cs"/>
          <w:sz w:val="24"/>
          <w:szCs w:val="24"/>
          <w:rtl/>
        </w:rPr>
        <w:t>: "</w:t>
      </w:r>
      <w:r w:rsidRPr="00B26286">
        <w:rPr>
          <w:rFonts w:cs="David" w:hint="cs"/>
          <w:b/>
          <w:bCs/>
          <w:sz w:val="24"/>
          <w:szCs w:val="24"/>
          <w:rtl/>
        </w:rPr>
        <w:t>התפילה המגובשת בסידור זוהי תפילת-חובה ותפילת קבע</w:t>
      </w:r>
      <w:r w:rsidRPr="00B26286">
        <w:rPr>
          <w:rFonts w:cs="David" w:hint="cs"/>
          <w:sz w:val="24"/>
          <w:szCs w:val="24"/>
          <w:rtl/>
        </w:rPr>
        <w:t xml:space="preserve">", כפי שהיטיב לאפיין פרופ' ישעיהו </w:t>
      </w:r>
      <w:proofErr w:type="spellStart"/>
      <w:r w:rsidRPr="00B26286">
        <w:rPr>
          <w:rFonts w:cs="David" w:hint="cs"/>
          <w:sz w:val="24"/>
          <w:szCs w:val="24"/>
          <w:rtl/>
        </w:rPr>
        <w:t>ליבוביץ</w:t>
      </w:r>
      <w:proofErr w:type="spellEnd"/>
      <w:r w:rsidRPr="00B26286">
        <w:rPr>
          <w:rFonts w:cs="David" w:hint="cs"/>
          <w:sz w:val="24"/>
          <w:szCs w:val="24"/>
          <w:rtl/>
        </w:rPr>
        <w:t>, "</w:t>
      </w:r>
      <w:r w:rsidRPr="00B26286">
        <w:rPr>
          <w:rFonts w:cs="David" w:hint="cs"/>
          <w:b/>
          <w:bCs/>
          <w:sz w:val="24"/>
          <w:szCs w:val="24"/>
          <w:rtl/>
        </w:rPr>
        <w:t xml:space="preserve">ובזה כלולים שני יסודות גדולים וחמורים: 1) </w:t>
      </w:r>
      <w:r w:rsidRPr="00B26286">
        <w:rPr>
          <w:rFonts w:cs="David" w:hint="cs"/>
          <w:b/>
          <w:bCs/>
          <w:sz w:val="24"/>
          <w:szCs w:val="24"/>
          <w:u w:val="single"/>
          <w:rtl/>
        </w:rPr>
        <w:t>היא תפילת חובה: לא תפילה שהאדם דורש להתפלל אותה אלא תפילה שהוא נדרש להתפלל אותה, לא תפילה שהוא יוזם אותה אלא תפילה המוטלת עליו</w:t>
      </w:r>
      <w:r w:rsidRPr="00B26286">
        <w:rPr>
          <w:rFonts w:cs="David" w:hint="cs"/>
          <w:b/>
          <w:bCs/>
          <w:sz w:val="24"/>
          <w:szCs w:val="24"/>
          <w:rtl/>
        </w:rPr>
        <w:t xml:space="preserve">; 2) היא תפילת קבע: אין היא משתנית בהתאם לתנאים ולמסיבות (=נסיבות, </w:t>
      </w:r>
      <w:proofErr w:type="spellStart"/>
      <w:r w:rsidRPr="00B26286">
        <w:rPr>
          <w:rFonts w:cs="David" w:hint="cs"/>
          <w:b/>
          <w:bCs/>
          <w:sz w:val="24"/>
          <w:szCs w:val="24"/>
          <w:rtl/>
        </w:rPr>
        <w:t>אי"פ</w:t>
      </w:r>
      <w:proofErr w:type="spellEnd"/>
      <w:r w:rsidRPr="00B26286">
        <w:rPr>
          <w:rFonts w:cs="David" w:hint="cs"/>
          <w:b/>
          <w:bCs/>
          <w:sz w:val="24"/>
          <w:szCs w:val="24"/>
          <w:rtl/>
        </w:rPr>
        <w:t xml:space="preserve">) ולמצבים </w:t>
      </w:r>
      <w:r w:rsidRPr="00B26286">
        <w:rPr>
          <w:rFonts w:cs="David"/>
          <w:b/>
          <w:bCs/>
          <w:sz w:val="24"/>
          <w:szCs w:val="24"/>
          <w:rtl/>
        </w:rPr>
        <w:t>–</w:t>
      </w:r>
      <w:r w:rsidRPr="00B26286">
        <w:rPr>
          <w:rFonts w:cs="David" w:hint="cs"/>
          <w:b/>
          <w:bCs/>
          <w:sz w:val="24"/>
          <w:szCs w:val="24"/>
          <w:rtl/>
        </w:rPr>
        <w:t xml:space="preserve"> האובייקטיביים או הסובייקטיביים </w:t>
      </w:r>
      <w:r w:rsidRPr="00B26286">
        <w:rPr>
          <w:rFonts w:cs="David"/>
          <w:b/>
          <w:bCs/>
          <w:sz w:val="24"/>
          <w:szCs w:val="24"/>
          <w:rtl/>
        </w:rPr>
        <w:t>–</w:t>
      </w:r>
      <w:r w:rsidRPr="00B26286">
        <w:rPr>
          <w:rFonts w:cs="David" w:hint="cs"/>
          <w:b/>
          <w:bCs/>
          <w:sz w:val="24"/>
          <w:szCs w:val="24"/>
          <w:rtl/>
        </w:rPr>
        <w:t xml:space="preserve"> שבהם נתון </w:t>
      </w:r>
      <w:r w:rsidRPr="00B26286">
        <w:rPr>
          <w:rFonts w:cs="David" w:hint="cs"/>
          <w:b/>
          <w:bCs/>
          <w:sz w:val="24"/>
          <w:szCs w:val="24"/>
          <w:rtl/>
        </w:rPr>
        <w:lastRenderedPageBreak/>
        <w:t>המתפלל, וממילא אין היא מבטאת א</w:t>
      </w:r>
      <w:r w:rsidR="00FD3CFF">
        <w:rPr>
          <w:rFonts w:cs="David" w:hint="cs"/>
          <w:b/>
          <w:bCs/>
          <w:sz w:val="24"/>
          <w:szCs w:val="24"/>
          <w:rtl/>
        </w:rPr>
        <w:t>ת</w:t>
      </w:r>
      <w:r w:rsidRPr="00B26286">
        <w:rPr>
          <w:rFonts w:cs="David" w:hint="cs"/>
          <w:b/>
          <w:bCs/>
          <w:sz w:val="24"/>
          <w:szCs w:val="24"/>
          <w:rtl/>
        </w:rPr>
        <w:t xml:space="preserve"> התנאים או המסיבות או המצבים הללו</w:t>
      </w:r>
      <w:r w:rsidRPr="00B26286">
        <w:rPr>
          <w:rFonts w:cs="David" w:hint="cs"/>
          <w:sz w:val="24"/>
          <w:szCs w:val="24"/>
          <w:rtl/>
        </w:rPr>
        <w:t xml:space="preserve">" (ישעיהו </w:t>
      </w:r>
      <w:proofErr w:type="spellStart"/>
      <w:r w:rsidRPr="00B26286">
        <w:rPr>
          <w:rFonts w:cs="David" w:hint="cs"/>
          <w:sz w:val="24"/>
          <w:szCs w:val="24"/>
          <w:rtl/>
        </w:rPr>
        <w:t>ליבוביץ</w:t>
      </w:r>
      <w:proofErr w:type="spellEnd"/>
      <w:r w:rsidRPr="00B26286">
        <w:rPr>
          <w:rFonts w:cs="David" w:hint="cs"/>
          <w:sz w:val="24"/>
          <w:szCs w:val="24"/>
          <w:rtl/>
        </w:rPr>
        <w:t xml:space="preserve">, </w:t>
      </w:r>
      <w:r w:rsidRPr="00B26286">
        <w:rPr>
          <w:rFonts w:cs="David" w:hint="cs"/>
          <w:b/>
          <w:bCs/>
          <w:sz w:val="24"/>
          <w:szCs w:val="24"/>
          <w:rtl/>
        </w:rPr>
        <w:t>יהדות, עם יהודי ומדינת ישראל</w:t>
      </w:r>
      <w:r w:rsidRPr="00B26286">
        <w:rPr>
          <w:rFonts w:cs="David" w:hint="cs"/>
          <w:sz w:val="24"/>
          <w:szCs w:val="24"/>
          <w:rtl/>
        </w:rPr>
        <w:t>, שוקן תשל"ט-1979, בעמ' 385).</w:t>
      </w:r>
      <w:r w:rsidRPr="00B26286">
        <w:rPr>
          <w:rStyle w:val="af3"/>
          <w:rFonts w:ascii="David" w:hAnsi="David" w:cs="David"/>
          <w:sz w:val="24"/>
          <w:szCs w:val="24"/>
        </w:rPr>
        <w:footnoteReference w:id="3"/>
      </w:r>
    </w:p>
    <w:p w14:paraId="7C8C7C30" w14:textId="2CC7BA01" w:rsidR="006615E3" w:rsidRPr="00B26286" w:rsidRDefault="006615E3" w:rsidP="007B654D">
      <w:pPr>
        <w:pStyle w:val="a9"/>
        <w:numPr>
          <w:ilvl w:val="0"/>
          <w:numId w:val="3"/>
        </w:numPr>
        <w:spacing w:after="0" w:line="360" w:lineRule="auto"/>
        <w:ind w:left="-58"/>
        <w:jc w:val="both"/>
        <w:rPr>
          <w:rFonts w:cs="David"/>
          <w:sz w:val="24"/>
          <w:szCs w:val="24"/>
        </w:rPr>
      </w:pPr>
      <w:r w:rsidRPr="00B26286">
        <w:rPr>
          <w:rFonts w:cs="David" w:hint="cs"/>
          <w:sz w:val="24"/>
          <w:szCs w:val="24"/>
          <w:rtl/>
        </w:rPr>
        <w:t xml:space="preserve">על הקביעות בלוח השנה העברי של יום הכיפורים ומשמעותה, עמד הפילוסוף היהודי-צרפתי עמנואל </w:t>
      </w:r>
      <w:proofErr w:type="spellStart"/>
      <w:r w:rsidRPr="00B26286">
        <w:rPr>
          <w:rFonts w:cs="David" w:hint="cs"/>
          <w:sz w:val="24"/>
          <w:szCs w:val="24"/>
          <w:rtl/>
        </w:rPr>
        <w:t>לוינס</w:t>
      </w:r>
      <w:proofErr w:type="spellEnd"/>
      <w:r w:rsidRPr="00B26286">
        <w:rPr>
          <w:rFonts w:cs="David" w:hint="cs"/>
          <w:sz w:val="24"/>
          <w:szCs w:val="24"/>
          <w:rtl/>
        </w:rPr>
        <w:t>: "</w:t>
      </w:r>
      <w:r w:rsidRPr="00B26286">
        <w:rPr>
          <w:rFonts w:cs="David" w:hint="cs"/>
          <w:b/>
          <w:bCs/>
          <w:sz w:val="24"/>
          <w:szCs w:val="24"/>
          <w:rtl/>
        </w:rPr>
        <w:t xml:space="preserve">עבֵרות שבין אדם למקום </w:t>
      </w:r>
      <w:r w:rsidRPr="00B26286">
        <w:rPr>
          <w:rFonts w:cs="David"/>
          <w:b/>
          <w:bCs/>
          <w:sz w:val="24"/>
          <w:szCs w:val="24"/>
          <w:rtl/>
        </w:rPr>
        <w:t>–</w:t>
      </w:r>
      <w:r w:rsidRPr="00B26286">
        <w:rPr>
          <w:rFonts w:cs="David" w:hint="cs"/>
          <w:b/>
          <w:bCs/>
          <w:sz w:val="24"/>
          <w:szCs w:val="24"/>
          <w:rtl/>
        </w:rPr>
        <w:t xml:space="preserve"> יום הכיפורים מכפר; 'עברות שבין אדם לחברו </w:t>
      </w:r>
      <w:r w:rsidR="007A3233">
        <w:rPr>
          <w:rFonts w:cs="David"/>
          <w:b/>
          <w:bCs/>
          <w:sz w:val="24"/>
          <w:szCs w:val="24"/>
          <w:rtl/>
        </w:rPr>
        <w:t>–</w:t>
      </w:r>
      <w:r w:rsidR="007A3233">
        <w:rPr>
          <w:rFonts w:cs="David" w:hint="cs"/>
          <w:b/>
          <w:bCs/>
          <w:sz w:val="24"/>
          <w:szCs w:val="24"/>
          <w:rtl/>
        </w:rPr>
        <w:t xml:space="preserve"> </w:t>
      </w:r>
      <w:r w:rsidRPr="00B26286">
        <w:rPr>
          <w:rFonts w:cs="David" w:hint="cs"/>
          <w:b/>
          <w:bCs/>
          <w:sz w:val="24"/>
          <w:szCs w:val="24"/>
          <w:rtl/>
        </w:rPr>
        <w:t xml:space="preserve">אין יום הכיפורים מכפר עד שירצה את חברו' (משנה, יומא פרק ח' משנה ט). כמה הבהרות מעין-טרמינולוגיות. יום הכיפורים מאפשר להשיג כפרה על עבירות שנעשו כלפי האל ('המקום'). אולם בכך אין שום דבר מאגי: </w:t>
      </w:r>
      <w:r w:rsidRPr="00BD59E5">
        <w:rPr>
          <w:rFonts w:cs="David" w:hint="cs"/>
          <w:b/>
          <w:bCs/>
          <w:sz w:val="24"/>
          <w:szCs w:val="24"/>
          <w:u w:val="single"/>
          <w:rtl/>
        </w:rPr>
        <w:t>לא די בזריחת השמש ביום הכיפורים שייסלחו החטאים הללו.</w:t>
      </w:r>
      <w:r w:rsidRPr="00B26286">
        <w:rPr>
          <w:rFonts w:cs="David" w:hint="cs"/>
          <w:b/>
          <w:bCs/>
          <w:sz w:val="24"/>
          <w:szCs w:val="24"/>
          <w:rtl/>
        </w:rPr>
        <w:t xml:space="preserve"> יום הכיפורים הוא אכן תאריך קבוע בלוח השנה; והכפרה </w:t>
      </w:r>
      <w:r w:rsidRPr="00B26286">
        <w:rPr>
          <w:rFonts w:cs="David"/>
          <w:b/>
          <w:bCs/>
          <w:sz w:val="24"/>
          <w:szCs w:val="24"/>
          <w:rtl/>
        </w:rPr>
        <w:t>–</w:t>
      </w:r>
      <w:r w:rsidRPr="00B26286">
        <w:rPr>
          <w:rFonts w:cs="David" w:hint="cs"/>
          <w:b/>
          <w:bCs/>
          <w:sz w:val="24"/>
          <w:szCs w:val="24"/>
          <w:rtl/>
        </w:rPr>
        <w:t xml:space="preserve"> כלומר, שחרור הנשמה האשמה </w:t>
      </w:r>
      <w:r w:rsidRPr="00B26286">
        <w:rPr>
          <w:rFonts w:cs="David"/>
          <w:b/>
          <w:bCs/>
          <w:sz w:val="24"/>
          <w:szCs w:val="24"/>
          <w:rtl/>
        </w:rPr>
        <w:t>–</w:t>
      </w:r>
      <w:r w:rsidRPr="00B26286">
        <w:rPr>
          <w:rFonts w:cs="David" w:hint="cs"/>
          <w:b/>
          <w:bCs/>
          <w:sz w:val="24"/>
          <w:szCs w:val="24"/>
          <w:rtl/>
        </w:rPr>
        <w:t xml:space="preserve"> דרוש לה תאריך קבוע בלוח השנה, כי יש צורך בתאריך קבוע בלוח השנה עבור מעשה התשובה; כדי שמעשה זה יוכל להיעשות בכל יום, צריך שיהיה יום אחד המיועד במיוחד לתשובה</w:t>
      </w:r>
      <w:r w:rsidR="00640385">
        <w:rPr>
          <w:rFonts w:cs="David" w:hint="cs"/>
          <w:b/>
          <w:bCs/>
          <w:sz w:val="24"/>
          <w:szCs w:val="24"/>
          <w:rtl/>
        </w:rPr>
        <w:t>.</w:t>
      </w:r>
      <w:r w:rsidRPr="00B26286">
        <w:rPr>
          <w:rFonts w:cs="David" w:hint="cs"/>
          <w:b/>
          <w:bCs/>
          <w:sz w:val="24"/>
          <w:szCs w:val="24"/>
          <w:rtl/>
        </w:rPr>
        <w:t xml:space="preserve"> כך, לכל הפחות, גורסת החוכמה היהודית</w:t>
      </w:r>
      <w:r w:rsidRPr="00B26286">
        <w:rPr>
          <w:rFonts w:cs="David" w:hint="cs"/>
          <w:sz w:val="24"/>
          <w:szCs w:val="24"/>
          <w:rtl/>
        </w:rPr>
        <w:t xml:space="preserve">" (עמנואל </w:t>
      </w:r>
      <w:proofErr w:type="spellStart"/>
      <w:r w:rsidRPr="00B26286">
        <w:rPr>
          <w:rFonts w:cs="David" w:hint="cs"/>
          <w:sz w:val="24"/>
          <w:szCs w:val="24"/>
          <w:rtl/>
        </w:rPr>
        <w:t>לוינס</w:t>
      </w:r>
      <w:proofErr w:type="spellEnd"/>
      <w:r w:rsidRPr="00B26286">
        <w:rPr>
          <w:rFonts w:cs="David" w:hint="cs"/>
          <w:sz w:val="24"/>
          <w:szCs w:val="24"/>
          <w:rtl/>
        </w:rPr>
        <w:t xml:space="preserve">, </w:t>
      </w:r>
      <w:r w:rsidRPr="00B26286">
        <w:rPr>
          <w:rFonts w:cs="David" w:hint="cs"/>
          <w:b/>
          <w:bCs/>
          <w:sz w:val="24"/>
          <w:szCs w:val="24"/>
          <w:rtl/>
        </w:rPr>
        <w:t>אל עבר האחר: שיעור בתלמוד</w:t>
      </w:r>
      <w:r w:rsidRPr="00B26286">
        <w:rPr>
          <w:rFonts w:cs="David" w:hint="cs"/>
          <w:sz w:val="24"/>
          <w:szCs w:val="24"/>
          <w:rtl/>
        </w:rPr>
        <w:t xml:space="preserve">, תשנ"ט, עמ' 12). </w:t>
      </w:r>
    </w:p>
    <w:p w14:paraId="34854821" w14:textId="6892441D" w:rsidR="006615E3" w:rsidRPr="00B26286" w:rsidRDefault="006615E3" w:rsidP="007B654D">
      <w:pPr>
        <w:pStyle w:val="a9"/>
        <w:numPr>
          <w:ilvl w:val="0"/>
          <w:numId w:val="3"/>
        </w:numPr>
        <w:spacing w:after="0" w:line="360" w:lineRule="auto"/>
        <w:ind w:left="-58"/>
        <w:jc w:val="both"/>
        <w:rPr>
          <w:rFonts w:cs="David"/>
          <w:sz w:val="24"/>
          <w:szCs w:val="24"/>
        </w:rPr>
      </w:pPr>
      <w:r w:rsidRPr="00B26286">
        <w:rPr>
          <w:rFonts w:cs="David" w:hint="cs"/>
          <w:sz w:val="24"/>
          <w:szCs w:val="24"/>
          <w:rtl/>
        </w:rPr>
        <w:t xml:space="preserve">ובענייננו, לריטואל היהודי-הלכתי של תפילה בהפרדה ישנה משמעות </w:t>
      </w:r>
      <w:r w:rsidR="00EE6D2F">
        <w:rPr>
          <w:rFonts w:cs="David" w:hint="cs"/>
          <w:sz w:val="24"/>
          <w:szCs w:val="24"/>
          <w:rtl/>
        </w:rPr>
        <w:t xml:space="preserve">וחשיבות </w:t>
      </w:r>
      <w:r w:rsidRPr="00B26286">
        <w:rPr>
          <w:rFonts w:cs="David" w:hint="cs"/>
          <w:sz w:val="24"/>
          <w:szCs w:val="24"/>
          <w:rtl/>
        </w:rPr>
        <w:t xml:space="preserve">דתית, שהיא חלק מהזכות </w:t>
      </w:r>
      <w:r w:rsidRPr="00B26286">
        <w:rPr>
          <w:rFonts w:ascii="David" w:hAnsi="David" w:cs="David"/>
          <w:sz w:val="24"/>
          <w:szCs w:val="24"/>
          <w:rtl/>
        </w:rPr>
        <w:t>לחופש דת בישראל. היטיב לנסח את הדברים ההוגה הישראלי בן-זמננו, פרופ' אבי שגיא: "</w:t>
      </w:r>
      <w:r w:rsidRPr="00B26286">
        <w:rPr>
          <w:rFonts w:ascii="David" w:hAnsi="David" w:cs="David"/>
          <w:b/>
          <w:bCs/>
          <w:sz w:val="24"/>
          <w:szCs w:val="24"/>
          <w:rtl/>
        </w:rPr>
        <w:t>הספרות</w:t>
      </w:r>
      <w:r w:rsidRPr="00B26286">
        <w:rPr>
          <w:rFonts w:cs="David"/>
          <w:b/>
          <w:bCs/>
          <w:sz w:val="24"/>
          <w:szCs w:val="24"/>
          <w:rtl/>
        </w:rPr>
        <w:t xml:space="preserve"> הענפה על כללי הביצוע של הריטואלים כוללת לא אחת את הטעמים לביצועה. אפשר לערער ולהרהר האם</w:t>
      </w:r>
      <w:r w:rsidRPr="00B26286">
        <w:rPr>
          <w:rFonts w:cs="David" w:hint="cs"/>
          <w:b/>
          <w:bCs/>
          <w:sz w:val="24"/>
          <w:szCs w:val="24"/>
          <w:rtl/>
        </w:rPr>
        <w:t xml:space="preserve"> ספרות זו מעניקה את המשמעות הבלעדית או אפילו הרלוונטית לריטואלים, אבל אי-אפשר </w:t>
      </w:r>
      <w:r w:rsidRPr="00B26286">
        <w:rPr>
          <w:rFonts w:cs="David"/>
          <w:b/>
          <w:bCs/>
          <w:sz w:val="24"/>
          <w:szCs w:val="24"/>
          <w:rtl/>
        </w:rPr>
        <w:t>לערער על העובדה שהיא מעניקה פשר לריטואלים</w:t>
      </w:r>
      <w:r w:rsidRPr="00B26286">
        <w:rPr>
          <w:rFonts w:cs="David" w:hint="cs"/>
          <w:b/>
          <w:bCs/>
          <w:sz w:val="24"/>
          <w:szCs w:val="24"/>
          <w:rtl/>
        </w:rPr>
        <w:t xml:space="preserve">. </w:t>
      </w:r>
      <w:r w:rsidRPr="00B26286">
        <w:rPr>
          <w:rFonts w:cs="David"/>
          <w:b/>
          <w:bCs/>
          <w:sz w:val="24"/>
          <w:szCs w:val="24"/>
          <w:rtl/>
        </w:rPr>
        <w:t>גם בהיעדר פרשנות</w:t>
      </w:r>
      <w:r w:rsidRPr="00B26286">
        <w:rPr>
          <w:rFonts w:cs="David" w:hint="cs"/>
          <w:b/>
          <w:bCs/>
          <w:sz w:val="24"/>
          <w:szCs w:val="24"/>
          <w:rtl/>
        </w:rPr>
        <w:t xml:space="preserve"> </w:t>
      </w:r>
      <w:r w:rsidRPr="00B26286">
        <w:rPr>
          <w:rFonts w:cs="David"/>
          <w:b/>
          <w:bCs/>
          <w:sz w:val="24"/>
          <w:szCs w:val="24"/>
          <w:rtl/>
        </w:rPr>
        <w:t xml:space="preserve">כתובה לריטואלים, הפרשנות מגובשת </w:t>
      </w:r>
      <w:r w:rsidRPr="00B26286">
        <w:rPr>
          <w:rFonts w:cs="David" w:hint="cs"/>
          <w:b/>
          <w:bCs/>
          <w:sz w:val="24"/>
          <w:szCs w:val="24"/>
          <w:rtl/>
        </w:rPr>
        <w:t>במסגרת תרבותית-ח</w:t>
      </w:r>
      <w:r w:rsidRPr="00B26286">
        <w:rPr>
          <w:rFonts w:cs="David"/>
          <w:b/>
          <w:bCs/>
          <w:sz w:val="24"/>
          <w:szCs w:val="24"/>
          <w:rtl/>
        </w:rPr>
        <w:t>ברתית והיא</w:t>
      </w:r>
      <w:r w:rsidRPr="00B26286">
        <w:rPr>
          <w:rFonts w:cs="David" w:hint="cs"/>
          <w:b/>
          <w:bCs/>
          <w:sz w:val="24"/>
          <w:szCs w:val="24"/>
          <w:rtl/>
        </w:rPr>
        <w:t xml:space="preserve"> </w:t>
      </w:r>
      <w:r w:rsidRPr="00B26286">
        <w:rPr>
          <w:rFonts w:cs="David"/>
          <w:b/>
          <w:bCs/>
          <w:sz w:val="24"/>
          <w:szCs w:val="24"/>
          <w:rtl/>
        </w:rPr>
        <w:t>המקנה לריטואלים פשר</w:t>
      </w:r>
      <w:r w:rsidRPr="00B26286">
        <w:rPr>
          <w:rFonts w:cs="David" w:hint="cs"/>
          <w:b/>
          <w:bCs/>
          <w:sz w:val="24"/>
          <w:szCs w:val="24"/>
          <w:rtl/>
        </w:rPr>
        <w:t>.</w:t>
      </w:r>
      <w:r w:rsidRPr="00B26286">
        <w:rPr>
          <w:rFonts w:cs="David"/>
          <w:b/>
          <w:bCs/>
          <w:sz w:val="24"/>
          <w:szCs w:val="24"/>
          <w:rtl/>
        </w:rPr>
        <w:t xml:space="preserve"> ריטואלים מניחים, לפחות במובלע, תפיסת עולם</w:t>
      </w:r>
      <w:r w:rsidRPr="00B26286">
        <w:rPr>
          <w:rFonts w:cs="David" w:hint="cs"/>
          <w:b/>
          <w:bCs/>
          <w:sz w:val="24"/>
          <w:szCs w:val="24"/>
          <w:rtl/>
        </w:rPr>
        <w:t xml:space="preserve"> </w:t>
      </w:r>
      <w:r w:rsidRPr="00B26286">
        <w:rPr>
          <w:rFonts w:cs="David"/>
          <w:b/>
          <w:bCs/>
          <w:sz w:val="24"/>
          <w:szCs w:val="24"/>
          <w:rtl/>
        </w:rPr>
        <w:t>כוללת על מבנה המציאות, על מעמד האדם במציאות זו, וכמובן על תפקיד</w:t>
      </w:r>
      <w:r w:rsidRPr="00B26286">
        <w:rPr>
          <w:rFonts w:cs="David" w:hint="cs"/>
          <w:b/>
          <w:bCs/>
          <w:sz w:val="24"/>
          <w:szCs w:val="24"/>
          <w:rtl/>
        </w:rPr>
        <w:t xml:space="preserve"> הריטואלי</w:t>
      </w:r>
      <w:r w:rsidRPr="00B26286">
        <w:rPr>
          <w:rFonts w:cs="David"/>
          <w:b/>
          <w:bCs/>
          <w:sz w:val="24"/>
          <w:szCs w:val="24"/>
          <w:rtl/>
        </w:rPr>
        <w:t>ם</w:t>
      </w:r>
      <w:r w:rsidRPr="00B26286">
        <w:rPr>
          <w:rFonts w:cs="David" w:hint="cs"/>
          <w:b/>
          <w:bCs/>
          <w:sz w:val="24"/>
          <w:szCs w:val="24"/>
          <w:rtl/>
        </w:rPr>
        <w:t>.</w:t>
      </w:r>
      <w:r w:rsidRPr="00B26286">
        <w:rPr>
          <w:rFonts w:cs="David"/>
          <w:b/>
          <w:bCs/>
          <w:sz w:val="24"/>
          <w:szCs w:val="24"/>
          <w:rtl/>
        </w:rPr>
        <w:t xml:space="preserve"> יתר על כן,</w:t>
      </w:r>
      <w:r w:rsidRPr="00B26286">
        <w:rPr>
          <w:rFonts w:cs="David" w:hint="cs"/>
          <w:b/>
          <w:bCs/>
          <w:sz w:val="24"/>
          <w:szCs w:val="24"/>
          <w:rtl/>
        </w:rPr>
        <w:t xml:space="preserve"> </w:t>
      </w:r>
      <w:r w:rsidRPr="00B26286">
        <w:rPr>
          <w:rFonts w:cs="David"/>
          <w:b/>
          <w:bCs/>
          <w:sz w:val="24"/>
          <w:szCs w:val="24"/>
          <w:rtl/>
        </w:rPr>
        <w:t>הריטואלים מובָנים לקהילה שבתוכה הם מתַ</w:t>
      </w:r>
      <w:r w:rsidRPr="00B26286">
        <w:rPr>
          <w:rFonts w:cs="David" w:hint="cs"/>
          <w:b/>
          <w:bCs/>
          <w:sz w:val="24"/>
          <w:szCs w:val="24"/>
          <w:rtl/>
        </w:rPr>
        <w:t xml:space="preserve">פקדים; </w:t>
      </w:r>
      <w:r w:rsidRPr="00B26286">
        <w:rPr>
          <w:rFonts w:cs="David"/>
          <w:b/>
          <w:bCs/>
          <w:sz w:val="24"/>
          <w:szCs w:val="24"/>
          <w:rtl/>
        </w:rPr>
        <w:t>קהילה זו מבינה מתי יש לבצע את</w:t>
      </w:r>
      <w:r w:rsidRPr="00B26286">
        <w:rPr>
          <w:rFonts w:cs="David" w:hint="cs"/>
          <w:b/>
          <w:bCs/>
          <w:sz w:val="24"/>
          <w:szCs w:val="24"/>
          <w:rtl/>
        </w:rPr>
        <w:t xml:space="preserve"> </w:t>
      </w:r>
      <w:r w:rsidRPr="00B26286">
        <w:rPr>
          <w:rFonts w:cs="David"/>
          <w:b/>
          <w:bCs/>
          <w:sz w:val="24"/>
          <w:szCs w:val="24"/>
          <w:rtl/>
        </w:rPr>
        <w:t>הריטואלים, מהן התכליות שלהם, ומהי</w:t>
      </w:r>
      <w:r w:rsidRPr="00B26286">
        <w:rPr>
          <w:rFonts w:cs="David" w:hint="cs"/>
          <w:b/>
          <w:bCs/>
          <w:sz w:val="24"/>
          <w:szCs w:val="24"/>
          <w:rtl/>
        </w:rPr>
        <w:t xml:space="preserve"> </w:t>
      </w:r>
      <w:r w:rsidRPr="00B26286">
        <w:rPr>
          <w:rFonts w:cs="David"/>
          <w:b/>
          <w:bCs/>
          <w:sz w:val="24"/>
          <w:szCs w:val="24"/>
          <w:rtl/>
        </w:rPr>
        <w:t>השקפת העולם שעליה הם מושתתים. מכלול זה מבטא את העובדה</w:t>
      </w:r>
      <w:r w:rsidRPr="00B26286">
        <w:rPr>
          <w:rFonts w:cs="David" w:hint="cs"/>
          <w:b/>
          <w:bCs/>
          <w:sz w:val="24"/>
          <w:szCs w:val="24"/>
          <w:rtl/>
        </w:rPr>
        <w:t xml:space="preserve"> </w:t>
      </w:r>
      <w:r w:rsidRPr="00B26286">
        <w:rPr>
          <w:rFonts w:cs="David"/>
          <w:b/>
          <w:bCs/>
          <w:sz w:val="24"/>
          <w:szCs w:val="24"/>
          <w:rtl/>
        </w:rPr>
        <w:t>שריטואלים אינם מערכת סימנים</w:t>
      </w:r>
      <w:r w:rsidRPr="00B26286">
        <w:rPr>
          <w:rFonts w:cs="David" w:hint="cs"/>
          <w:b/>
          <w:bCs/>
          <w:sz w:val="24"/>
          <w:szCs w:val="24"/>
          <w:rtl/>
        </w:rPr>
        <w:t xml:space="preserve"> ב</w:t>
      </w:r>
      <w:r w:rsidRPr="00B26286">
        <w:rPr>
          <w:rFonts w:cs="David"/>
          <w:b/>
          <w:bCs/>
          <w:sz w:val="24"/>
          <w:szCs w:val="24"/>
          <w:rtl/>
        </w:rPr>
        <w:t>לא משמעות ומובן. זאת, גם אם</w:t>
      </w:r>
      <w:r w:rsidRPr="00B26286">
        <w:rPr>
          <w:rFonts w:cs="David" w:hint="cs"/>
          <w:b/>
          <w:bCs/>
          <w:sz w:val="24"/>
          <w:szCs w:val="24"/>
          <w:rtl/>
        </w:rPr>
        <w:t xml:space="preserve"> </w:t>
      </w:r>
      <w:r w:rsidRPr="00B26286">
        <w:rPr>
          <w:rFonts w:cs="David"/>
          <w:b/>
          <w:bCs/>
          <w:sz w:val="24"/>
          <w:szCs w:val="24"/>
          <w:rtl/>
        </w:rPr>
        <w:t>המשמעות אינה שקופה באופן מפורש למבַצע הריטואל</w:t>
      </w:r>
      <w:r w:rsidRPr="00B26286">
        <w:rPr>
          <w:rFonts w:cs="David" w:hint="cs"/>
          <w:sz w:val="24"/>
          <w:szCs w:val="24"/>
          <w:rtl/>
        </w:rPr>
        <w:t>" (פרופ'</w:t>
      </w:r>
      <w:r w:rsidRPr="00B26286">
        <w:rPr>
          <w:rFonts w:cs="David"/>
          <w:sz w:val="24"/>
          <w:szCs w:val="24"/>
          <w:rtl/>
        </w:rPr>
        <w:t xml:space="preserve"> אבי שגיא</w:t>
      </w:r>
      <w:r w:rsidRPr="00B26286">
        <w:rPr>
          <w:rFonts w:cs="David" w:hint="cs"/>
          <w:sz w:val="24"/>
          <w:szCs w:val="24"/>
          <w:rtl/>
        </w:rPr>
        <w:t xml:space="preserve">, </w:t>
      </w:r>
      <w:r w:rsidRPr="00B26286">
        <w:rPr>
          <w:rFonts w:cs="David"/>
          <w:b/>
          <w:bCs/>
          <w:sz w:val="24"/>
          <w:szCs w:val="24"/>
          <w:rtl/>
        </w:rPr>
        <w:t>טקס, טקסט והמאבק על הזהות</w:t>
      </w:r>
      <w:r w:rsidRPr="00B26286">
        <w:rPr>
          <w:rFonts w:cs="David" w:hint="cs"/>
          <w:sz w:val="24"/>
          <w:szCs w:val="24"/>
          <w:rtl/>
        </w:rPr>
        <w:t xml:space="preserve">, </w:t>
      </w:r>
      <w:r w:rsidRPr="00B26286">
        <w:rPr>
          <w:rFonts w:cs="David"/>
          <w:sz w:val="24"/>
          <w:szCs w:val="24"/>
          <w:rtl/>
        </w:rPr>
        <w:t>ירושלים 2022</w:t>
      </w:r>
      <w:r w:rsidRPr="00B26286">
        <w:rPr>
          <w:rFonts w:cs="David" w:hint="cs"/>
          <w:sz w:val="24"/>
          <w:szCs w:val="24"/>
          <w:rtl/>
        </w:rPr>
        <w:t>, עמ' 104).</w:t>
      </w:r>
    </w:p>
    <w:p w14:paraId="13547474" w14:textId="3B3B6BDF" w:rsidR="00107C0D" w:rsidRPr="00B26286" w:rsidRDefault="00107C0D" w:rsidP="007B654D">
      <w:pPr>
        <w:pStyle w:val="a9"/>
        <w:numPr>
          <w:ilvl w:val="0"/>
          <w:numId w:val="3"/>
        </w:numPr>
        <w:spacing w:after="240" w:line="360" w:lineRule="auto"/>
        <w:ind w:left="-58"/>
        <w:jc w:val="both"/>
        <w:rPr>
          <w:rFonts w:cs="David"/>
          <w:sz w:val="24"/>
          <w:szCs w:val="24"/>
        </w:rPr>
      </w:pPr>
      <w:r w:rsidRPr="00B26286">
        <w:rPr>
          <w:rFonts w:ascii="David" w:hAnsi="David" w:cs="David" w:hint="cs"/>
          <w:sz w:val="24"/>
          <w:szCs w:val="24"/>
          <w:rtl/>
        </w:rPr>
        <w:t>בית המשפט העליון פסק כי "</w:t>
      </w:r>
      <w:r w:rsidRPr="00B26286">
        <w:rPr>
          <w:rFonts w:ascii="David" w:hAnsi="David" w:cs="David" w:hint="cs"/>
          <w:b/>
          <w:bCs/>
          <w:sz w:val="24"/>
          <w:szCs w:val="24"/>
          <w:rtl/>
        </w:rPr>
        <w:t xml:space="preserve">חופש הפולחן הינו חירות יסוד הנתונה ליחיד לבטא את רגשותיו הדתיים </w:t>
      </w:r>
      <w:r w:rsidRPr="00B26286">
        <w:rPr>
          <w:rFonts w:ascii="David" w:hAnsi="David" w:cs="David" w:hint="cs"/>
          <w:b/>
          <w:bCs/>
          <w:sz w:val="24"/>
          <w:szCs w:val="24"/>
          <w:u w:val="double"/>
          <w:rtl/>
        </w:rPr>
        <w:t>ולהגשים את אמונתו, ובכך הוא חיוני לגיבוש זהותו האינדיווידואלית של הפרט</w:t>
      </w:r>
      <w:r w:rsidRPr="00B26286">
        <w:rPr>
          <w:rFonts w:ascii="David" w:hAnsi="David" w:cs="David" w:hint="cs"/>
          <w:sz w:val="24"/>
          <w:szCs w:val="24"/>
          <w:rtl/>
        </w:rPr>
        <w:t xml:space="preserve">" (בג"ץ 4661/06 </w:t>
      </w:r>
      <w:r w:rsidRPr="00B26286">
        <w:rPr>
          <w:rFonts w:ascii="David" w:hAnsi="David" w:cs="David" w:hint="cs"/>
          <w:b/>
          <w:bCs/>
          <w:sz w:val="24"/>
          <w:szCs w:val="24"/>
          <w:rtl/>
        </w:rPr>
        <w:t>הוועד לפיתוח חברון נ' מדינת ישראל</w:t>
      </w:r>
      <w:r w:rsidRPr="00B26286">
        <w:rPr>
          <w:rFonts w:ascii="David" w:hAnsi="David" w:cs="David" w:hint="cs"/>
          <w:sz w:val="24"/>
          <w:szCs w:val="24"/>
          <w:rtl/>
        </w:rPr>
        <w:t>, 27.6.2006, פסקה 8).</w:t>
      </w:r>
    </w:p>
    <w:p w14:paraId="14877F29" w14:textId="1441D307" w:rsidR="00850659" w:rsidRPr="00B26286" w:rsidRDefault="00850659" w:rsidP="007B654D">
      <w:pPr>
        <w:pStyle w:val="a9"/>
        <w:numPr>
          <w:ilvl w:val="0"/>
          <w:numId w:val="3"/>
        </w:numPr>
        <w:spacing w:before="240" w:after="160" w:line="360" w:lineRule="auto"/>
        <w:ind w:left="-58"/>
        <w:jc w:val="both"/>
        <w:rPr>
          <w:rFonts w:ascii="David" w:hAnsi="David" w:cs="David"/>
          <w:sz w:val="24"/>
          <w:szCs w:val="24"/>
        </w:rPr>
      </w:pPr>
      <w:r w:rsidRPr="00B26286">
        <w:rPr>
          <w:rFonts w:cs="David" w:hint="cs"/>
          <w:spacing w:val="8"/>
          <w:sz w:val="24"/>
          <w:szCs w:val="24"/>
          <w:rtl/>
        </w:rPr>
        <w:t xml:space="preserve">מושכלות יסוד המה בשיטתנו המשטרית כי </w:t>
      </w:r>
      <w:r w:rsidRPr="00B26286">
        <w:rPr>
          <w:rFonts w:cs="David" w:hint="cs"/>
          <w:b/>
          <w:bCs/>
          <w:spacing w:val="8"/>
          <w:sz w:val="24"/>
          <w:szCs w:val="24"/>
          <w:rtl/>
        </w:rPr>
        <w:t xml:space="preserve">המדינה המבוססת על אמנה חברתית של הכלל, </w:t>
      </w:r>
      <w:r w:rsidRPr="00B26286">
        <w:rPr>
          <w:rFonts w:cs="David" w:hint="cs"/>
          <w:b/>
          <w:bCs/>
          <w:spacing w:val="8"/>
          <w:sz w:val="24"/>
          <w:szCs w:val="24"/>
          <w:u w:val="single"/>
          <w:rtl/>
        </w:rPr>
        <w:t>אינה זכאית</w:t>
      </w:r>
      <w:r w:rsidRPr="00B26286">
        <w:rPr>
          <w:rFonts w:cs="David" w:hint="cs"/>
          <w:b/>
          <w:bCs/>
          <w:spacing w:val="8"/>
          <w:sz w:val="24"/>
          <w:szCs w:val="24"/>
          <w:rtl/>
        </w:rPr>
        <w:t xml:space="preserve"> להתערב בשיקולי הפרט לקיים פולחן דתי</w:t>
      </w:r>
      <w:r w:rsidRPr="00B26286">
        <w:rPr>
          <w:rFonts w:cs="David" w:hint="cs"/>
          <w:spacing w:val="8"/>
          <w:sz w:val="24"/>
          <w:szCs w:val="24"/>
          <w:rtl/>
        </w:rPr>
        <w:t xml:space="preserve"> זה או אחר, כפי שהגה </w:t>
      </w:r>
      <w:r w:rsidRPr="00B26286">
        <w:rPr>
          <w:rFonts w:cs="David"/>
          <w:spacing w:val="8"/>
          <w:sz w:val="24"/>
          <w:szCs w:val="24"/>
          <w:rtl/>
        </w:rPr>
        <w:t>הפילוסוף האנגלי, ג'ון לוק, שהיה ממייסדי רעיון הסובלנות הדתית במערב</w:t>
      </w:r>
      <w:r w:rsidRPr="00B26286">
        <w:rPr>
          <w:rFonts w:cs="David" w:hint="cs"/>
          <w:spacing w:val="8"/>
          <w:sz w:val="24"/>
          <w:szCs w:val="24"/>
          <w:rtl/>
        </w:rPr>
        <w:t xml:space="preserve"> (ג'ון לוק, </w:t>
      </w:r>
      <w:r w:rsidRPr="00B26286">
        <w:rPr>
          <w:rFonts w:cs="David" w:hint="cs"/>
          <w:b/>
          <w:bCs/>
          <w:spacing w:val="8"/>
          <w:sz w:val="24"/>
          <w:szCs w:val="24"/>
          <w:rtl/>
        </w:rPr>
        <w:t>איגרות על הסובלנות</w:t>
      </w:r>
      <w:r w:rsidRPr="00B26286">
        <w:rPr>
          <w:rFonts w:cs="David" w:hint="cs"/>
          <w:spacing w:val="8"/>
          <w:sz w:val="24"/>
          <w:szCs w:val="24"/>
          <w:rtl/>
        </w:rPr>
        <w:t xml:space="preserve">, מאגנס </w:t>
      </w:r>
      <w:proofErr w:type="spellStart"/>
      <w:r w:rsidRPr="00B26286">
        <w:rPr>
          <w:rFonts w:cs="David"/>
          <w:spacing w:val="8"/>
          <w:sz w:val="24"/>
          <w:szCs w:val="24"/>
          <w:rtl/>
        </w:rPr>
        <w:t>תש"ן</w:t>
      </w:r>
      <w:proofErr w:type="spellEnd"/>
      <w:r w:rsidRPr="00B26286">
        <w:rPr>
          <w:rFonts w:cs="David"/>
          <w:spacing w:val="8"/>
          <w:sz w:val="24"/>
          <w:szCs w:val="24"/>
          <w:rtl/>
        </w:rPr>
        <w:t>, בעמ' 86-87</w:t>
      </w:r>
      <w:r w:rsidRPr="00B26286">
        <w:rPr>
          <w:rFonts w:cs="David" w:hint="cs"/>
          <w:spacing w:val="8"/>
          <w:sz w:val="24"/>
          <w:szCs w:val="24"/>
          <w:rtl/>
        </w:rPr>
        <w:t xml:space="preserve">; וראו: וולטר, </w:t>
      </w:r>
      <w:r w:rsidRPr="00B26286">
        <w:rPr>
          <w:rFonts w:cs="David" w:hint="cs"/>
          <w:b/>
          <w:bCs/>
          <w:spacing w:val="8"/>
          <w:sz w:val="24"/>
          <w:szCs w:val="24"/>
          <w:rtl/>
        </w:rPr>
        <w:t>מסה על הסובלנות</w:t>
      </w:r>
      <w:r w:rsidRPr="00B26286">
        <w:rPr>
          <w:rFonts w:cs="David" w:hint="cs"/>
          <w:spacing w:val="8"/>
          <w:sz w:val="24"/>
          <w:szCs w:val="24"/>
          <w:rtl/>
        </w:rPr>
        <w:t>, ירושלים 2022</w:t>
      </w:r>
      <w:r w:rsidRPr="00B26286">
        <w:rPr>
          <w:rFonts w:cs="David"/>
          <w:spacing w:val="8"/>
          <w:sz w:val="24"/>
          <w:szCs w:val="24"/>
          <w:rtl/>
        </w:rPr>
        <w:t>)</w:t>
      </w:r>
      <w:r w:rsidRPr="00B26286">
        <w:rPr>
          <w:rFonts w:cs="David" w:hint="cs"/>
          <w:spacing w:val="8"/>
          <w:sz w:val="24"/>
          <w:szCs w:val="24"/>
          <w:rtl/>
        </w:rPr>
        <w:t>.</w:t>
      </w:r>
      <w:r w:rsidR="00D90CBA">
        <w:rPr>
          <w:rFonts w:cs="David" w:hint="cs"/>
          <w:spacing w:val="8"/>
          <w:sz w:val="24"/>
          <w:szCs w:val="24"/>
          <w:rtl/>
        </w:rPr>
        <w:t xml:space="preserve"> בענייננו, </w:t>
      </w:r>
      <w:r w:rsidR="00D90CBA" w:rsidRPr="00D90CBA">
        <w:rPr>
          <w:rFonts w:cs="David"/>
          <w:spacing w:val="8"/>
          <w:sz w:val="24"/>
          <w:szCs w:val="24"/>
          <w:rtl/>
        </w:rPr>
        <w:t>אלו אשר ביד ימין רוממות חופש הדת בפיהם וביד שמאל מנסים לכפות את השקפתם בעניין איסור הצבת מחיצה</w:t>
      </w:r>
      <w:r w:rsidR="0081504E">
        <w:rPr>
          <w:rFonts w:cs="David" w:hint="cs"/>
          <w:spacing w:val="8"/>
          <w:sz w:val="24"/>
          <w:szCs w:val="24"/>
          <w:rtl/>
        </w:rPr>
        <w:t xml:space="preserve"> </w:t>
      </w:r>
      <w:r w:rsidR="0081504E">
        <w:rPr>
          <w:rFonts w:cs="David"/>
          <w:spacing w:val="8"/>
          <w:sz w:val="24"/>
          <w:szCs w:val="24"/>
          <w:rtl/>
        </w:rPr>
        <w:t>–</w:t>
      </w:r>
      <w:r w:rsidR="00D90CBA" w:rsidRPr="00D90CBA">
        <w:rPr>
          <w:rFonts w:cs="David"/>
          <w:spacing w:val="8"/>
          <w:sz w:val="24"/>
          <w:szCs w:val="24"/>
          <w:rtl/>
        </w:rPr>
        <w:t xml:space="preserve"> בעצם מונעים בתחכום את קיום התפילה על מאמיניה, מתחזים לליברלים בשם נאורות כלשהי, אך לא מכבדים כלל את רצונות האחר.</w:t>
      </w:r>
    </w:p>
    <w:p w14:paraId="2A0440F6" w14:textId="3371605E" w:rsidR="00107C0D" w:rsidRPr="00B26286" w:rsidRDefault="00107C0D" w:rsidP="007B654D">
      <w:pPr>
        <w:pStyle w:val="a9"/>
        <w:numPr>
          <w:ilvl w:val="0"/>
          <w:numId w:val="3"/>
        </w:numPr>
        <w:spacing w:after="0" w:line="360" w:lineRule="auto"/>
        <w:ind w:left="-58"/>
        <w:jc w:val="both"/>
        <w:rPr>
          <w:rFonts w:cs="David"/>
          <w:sz w:val="30"/>
          <w:szCs w:val="30"/>
        </w:rPr>
      </w:pPr>
      <w:r w:rsidRPr="00B26286">
        <w:rPr>
          <w:rFonts w:cs="David" w:hint="cs"/>
          <w:sz w:val="24"/>
          <w:szCs w:val="24"/>
          <w:rtl/>
        </w:rPr>
        <w:t xml:space="preserve">לסיכום: </w:t>
      </w:r>
      <w:bookmarkStart w:id="1" w:name="_Hlk174087813"/>
      <w:r w:rsidRPr="00B26286">
        <w:rPr>
          <w:rFonts w:ascii="David" w:hAnsi="David" w:cs="David" w:hint="cs"/>
          <w:sz w:val="30"/>
          <w:szCs w:val="30"/>
          <w:rtl/>
        </w:rPr>
        <w:t>"</w:t>
      </w:r>
      <w:r w:rsidRPr="00B26286">
        <w:rPr>
          <w:rFonts w:ascii="David" w:hAnsi="David" w:cs="David" w:hint="cs"/>
          <w:b/>
          <w:bCs/>
          <w:sz w:val="24"/>
          <w:szCs w:val="24"/>
          <w:rtl/>
        </w:rPr>
        <w:t xml:space="preserve">על כן כולל חופש הדת את חופש הפולחן הדתי, </w:t>
      </w:r>
      <w:proofErr w:type="spellStart"/>
      <w:r w:rsidRPr="00B26286">
        <w:rPr>
          <w:rFonts w:ascii="David" w:hAnsi="David" w:cs="David" w:hint="cs"/>
          <w:b/>
          <w:bCs/>
          <w:sz w:val="24"/>
          <w:szCs w:val="24"/>
          <w:rtl/>
        </w:rPr>
        <w:t>ובגדריו</w:t>
      </w:r>
      <w:proofErr w:type="spellEnd"/>
      <w:r w:rsidRPr="00B26286">
        <w:rPr>
          <w:rFonts w:ascii="David" w:hAnsi="David" w:cs="David" w:hint="cs"/>
          <w:b/>
          <w:bCs/>
          <w:sz w:val="24"/>
          <w:szCs w:val="24"/>
          <w:rtl/>
        </w:rPr>
        <w:t xml:space="preserve"> את </w:t>
      </w:r>
      <w:r w:rsidRPr="00EE6D2F">
        <w:rPr>
          <w:rFonts w:ascii="David" w:hAnsi="David" w:cs="David" w:hint="cs"/>
          <w:b/>
          <w:bCs/>
          <w:sz w:val="28"/>
          <w:szCs w:val="28"/>
          <w:u w:val="single"/>
          <w:rtl/>
        </w:rPr>
        <w:t>החופש להתפלל על פי מצוות הדת</w:t>
      </w:r>
      <w:r w:rsidRPr="00B26286">
        <w:rPr>
          <w:rFonts w:ascii="David" w:hAnsi="David" w:cs="David" w:hint="cs"/>
          <w:sz w:val="30"/>
          <w:szCs w:val="30"/>
          <w:rtl/>
        </w:rPr>
        <w:t xml:space="preserve">" </w:t>
      </w:r>
      <w:r w:rsidRPr="00B26286">
        <w:rPr>
          <w:rFonts w:ascii="David" w:hAnsi="David" w:cs="David" w:hint="cs"/>
          <w:sz w:val="24"/>
          <w:szCs w:val="24"/>
          <w:rtl/>
        </w:rPr>
        <w:t xml:space="preserve">(כב' הנשיא פרופ' אהרן ברק, </w:t>
      </w:r>
      <w:r w:rsidRPr="00B26286">
        <w:rPr>
          <w:rFonts w:ascii="David" w:hAnsi="David" w:cs="David" w:hint="cs"/>
          <w:b/>
          <w:bCs/>
          <w:sz w:val="24"/>
          <w:szCs w:val="24"/>
          <w:rtl/>
        </w:rPr>
        <w:t>כבוד האדם</w:t>
      </w:r>
      <w:r w:rsidRPr="00B26286">
        <w:rPr>
          <w:rFonts w:ascii="David" w:hAnsi="David" w:cs="David" w:hint="cs"/>
          <w:sz w:val="24"/>
          <w:szCs w:val="24"/>
          <w:rtl/>
        </w:rPr>
        <w:t xml:space="preserve">, כרך ב', עמ' 772; </w:t>
      </w:r>
      <w:bookmarkEnd w:id="1"/>
      <w:r w:rsidRPr="00B26286">
        <w:rPr>
          <w:rFonts w:ascii="David" w:hAnsi="David" w:cs="David" w:hint="cs"/>
          <w:sz w:val="24"/>
          <w:szCs w:val="24"/>
          <w:rtl/>
        </w:rPr>
        <w:t xml:space="preserve">בג"ץ 537/81 </w:t>
      </w:r>
      <w:r w:rsidRPr="00B26286">
        <w:rPr>
          <w:rFonts w:ascii="David" w:hAnsi="David" w:cs="David" w:hint="cs"/>
          <w:b/>
          <w:bCs/>
          <w:sz w:val="24"/>
          <w:szCs w:val="24"/>
          <w:rtl/>
        </w:rPr>
        <w:t>שטנגר נ' ממשלת ישראל</w:t>
      </w:r>
      <w:r w:rsidRPr="00B26286">
        <w:rPr>
          <w:rFonts w:ascii="David" w:hAnsi="David" w:cs="David" w:hint="cs"/>
          <w:sz w:val="24"/>
          <w:szCs w:val="24"/>
          <w:rtl/>
        </w:rPr>
        <w:t xml:space="preserve">, 1981; בג"ץ 292/83 </w:t>
      </w:r>
      <w:r w:rsidRPr="00B26286">
        <w:rPr>
          <w:rFonts w:ascii="David" w:hAnsi="David" w:cs="David" w:hint="cs"/>
          <w:b/>
          <w:bCs/>
          <w:sz w:val="24"/>
          <w:szCs w:val="24"/>
          <w:rtl/>
        </w:rPr>
        <w:t>נאמני הר הבית נ' מפקד משטרת מרחב ירושלים</w:t>
      </w:r>
      <w:r w:rsidRPr="00B26286">
        <w:rPr>
          <w:rFonts w:ascii="David" w:hAnsi="David" w:cs="David" w:hint="cs"/>
          <w:sz w:val="24"/>
          <w:szCs w:val="24"/>
          <w:rtl/>
        </w:rPr>
        <w:t>, עמ' 453).</w:t>
      </w:r>
    </w:p>
    <w:p w14:paraId="43F190E7" w14:textId="1B1066B4" w:rsidR="00715532" w:rsidRPr="00B26286" w:rsidRDefault="008C13AC" w:rsidP="007B654D">
      <w:pPr>
        <w:pStyle w:val="af"/>
        <w:numPr>
          <w:ilvl w:val="0"/>
          <w:numId w:val="3"/>
        </w:numPr>
        <w:tabs>
          <w:tab w:val="left" w:pos="567"/>
          <w:tab w:val="left" w:pos="1134"/>
          <w:tab w:val="left" w:pos="1701"/>
          <w:tab w:val="left" w:pos="2268"/>
        </w:tabs>
        <w:spacing w:after="160" w:line="360" w:lineRule="auto"/>
        <w:ind w:left="-58" w:right="0"/>
        <w:jc w:val="both"/>
        <w:rPr>
          <w:rFonts w:ascii="David" w:eastAsiaTheme="minorHAnsi" w:hAnsi="David" w:cs="David"/>
          <w:sz w:val="24"/>
          <w:szCs w:val="24"/>
        </w:rPr>
      </w:pPr>
      <w:r w:rsidRPr="00B26286">
        <w:rPr>
          <w:rFonts w:ascii="David" w:eastAsiaTheme="minorHAnsi" w:hAnsi="David" w:cs="David" w:hint="cs"/>
          <w:sz w:val="24"/>
          <w:szCs w:val="24"/>
          <w:rtl/>
        </w:rPr>
        <w:lastRenderedPageBreak/>
        <w:t xml:space="preserve">נמצא אפוא כי בגדרי החריג </w:t>
      </w:r>
      <w:r w:rsidR="0003586E" w:rsidRPr="00B26286">
        <w:rPr>
          <w:rFonts w:ascii="David" w:eastAsiaTheme="minorHAnsi" w:hAnsi="David" w:cs="David" w:hint="cs"/>
          <w:sz w:val="24"/>
          <w:szCs w:val="24"/>
          <w:rtl/>
        </w:rPr>
        <w:t>ב</w:t>
      </w:r>
      <w:r w:rsidR="00DF6BD1" w:rsidRPr="00B26286">
        <w:rPr>
          <w:rFonts w:ascii="David" w:eastAsiaTheme="minorHAnsi" w:hAnsi="David" w:cs="David"/>
          <w:sz w:val="24"/>
          <w:szCs w:val="24"/>
          <w:rtl/>
        </w:rPr>
        <w:t>סעיף 3(ד)(3) לחוק איסור הפליה</w:t>
      </w:r>
      <w:r w:rsidR="00DF6BD1" w:rsidRPr="00B26286">
        <w:rPr>
          <w:rFonts w:ascii="David" w:eastAsiaTheme="minorHAnsi" w:hAnsi="David" w:cs="David" w:hint="cs"/>
          <w:sz w:val="24"/>
          <w:szCs w:val="24"/>
          <w:rtl/>
        </w:rPr>
        <w:t xml:space="preserve"> </w:t>
      </w:r>
      <w:r w:rsidR="00D35CDF" w:rsidRPr="00B26286">
        <w:rPr>
          <w:rFonts w:ascii="David" w:eastAsiaTheme="minorHAnsi" w:hAnsi="David" w:cs="David" w:hint="cs"/>
          <w:sz w:val="24"/>
          <w:szCs w:val="24"/>
          <w:rtl/>
        </w:rPr>
        <w:t xml:space="preserve">באשר </w:t>
      </w:r>
      <w:r w:rsidR="00DF6BD1" w:rsidRPr="00B26286">
        <w:rPr>
          <w:rFonts w:ascii="David" w:eastAsiaTheme="minorHAnsi" w:hAnsi="David" w:cs="David" w:hint="cs"/>
          <w:sz w:val="24"/>
          <w:szCs w:val="24"/>
          <w:rtl/>
        </w:rPr>
        <w:t xml:space="preserve">למרכזיותה של הנורמה </w:t>
      </w:r>
      <w:r w:rsidR="00134751" w:rsidRPr="00B26286">
        <w:rPr>
          <w:rFonts w:ascii="David" w:eastAsiaTheme="minorHAnsi" w:hAnsi="David" w:cs="David"/>
          <w:sz w:val="24"/>
          <w:szCs w:val="24"/>
          <w:rtl/>
        </w:rPr>
        <w:t>–</w:t>
      </w:r>
      <w:r w:rsidR="00134751" w:rsidRPr="00B26286">
        <w:rPr>
          <w:rFonts w:ascii="David" w:eastAsiaTheme="minorHAnsi" w:hAnsi="David" w:cs="David" w:hint="cs"/>
          <w:sz w:val="24"/>
          <w:szCs w:val="24"/>
          <w:rtl/>
        </w:rPr>
        <w:t xml:space="preserve"> להתפלל עם מחיצה המפרידה בין גברים ונשים </w:t>
      </w:r>
      <w:r w:rsidR="00134751" w:rsidRPr="00B26286">
        <w:rPr>
          <w:rFonts w:ascii="David" w:eastAsiaTheme="minorHAnsi" w:hAnsi="David" w:cs="David"/>
          <w:sz w:val="24"/>
          <w:szCs w:val="24"/>
          <w:rtl/>
        </w:rPr>
        <w:t>–</w:t>
      </w:r>
      <w:r w:rsidR="00134751" w:rsidRPr="00B26286">
        <w:rPr>
          <w:rFonts w:ascii="David" w:eastAsiaTheme="minorHAnsi" w:hAnsi="David" w:cs="David" w:hint="cs"/>
          <w:sz w:val="24"/>
          <w:szCs w:val="24"/>
          <w:rtl/>
        </w:rPr>
        <w:t xml:space="preserve"> בדין הדתי-הלכתי של היהדות.</w:t>
      </w:r>
    </w:p>
    <w:p w14:paraId="25FE8D0F" w14:textId="6E7A96AB" w:rsidR="00F8721E" w:rsidRPr="00B26286" w:rsidRDefault="00984F73" w:rsidP="007B654D">
      <w:pPr>
        <w:pStyle w:val="af"/>
        <w:numPr>
          <w:ilvl w:val="0"/>
          <w:numId w:val="10"/>
        </w:numPr>
        <w:tabs>
          <w:tab w:val="left" w:pos="226"/>
          <w:tab w:val="left" w:pos="1134"/>
          <w:tab w:val="left" w:pos="1701"/>
          <w:tab w:val="left" w:pos="2268"/>
        </w:tabs>
        <w:spacing w:after="160" w:line="360" w:lineRule="auto"/>
        <w:ind w:left="-483" w:right="0"/>
        <w:jc w:val="both"/>
        <w:rPr>
          <w:rFonts w:ascii="David" w:eastAsiaTheme="minorHAnsi" w:hAnsi="David" w:cs="David"/>
          <w:b/>
          <w:bCs/>
          <w:sz w:val="28"/>
          <w:szCs w:val="28"/>
          <w:u w:val="single"/>
        </w:rPr>
      </w:pPr>
      <w:r w:rsidRPr="00B26286">
        <w:rPr>
          <w:rFonts w:ascii="David" w:eastAsiaTheme="minorHAnsi" w:hAnsi="David" w:cs="David" w:hint="cs"/>
          <w:b/>
          <w:bCs/>
          <w:sz w:val="28"/>
          <w:szCs w:val="28"/>
          <w:rtl/>
        </w:rPr>
        <w:t xml:space="preserve"> </w:t>
      </w:r>
      <w:r w:rsidR="00F8721E" w:rsidRPr="00B26286">
        <w:rPr>
          <w:rFonts w:ascii="David" w:eastAsiaTheme="minorHAnsi" w:hAnsi="David" w:cs="David"/>
          <w:b/>
          <w:bCs/>
          <w:sz w:val="28"/>
          <w:szCs w:val="28"/>
          <w:u w:val="single"/>
          <w:rtl/>
        </w:rPr>
        <w:t>מידת הוולונטריות של ההפרדה</w:t>
      </w:r>
    </w:p>
    <w:p w14:paraId="640D871B" w14:textId="2121B841" w:rsidR="00676AF7" w:rsidRPr="00B03644" w:rsidRDefault="00A55BBE" w:rsidP="007B654D">
      <w:pPr>
        <w:pStyle w:val="af"/>
        <w:numPr>
          <w:ilvl w:val="0"/>
          <w:numId w:val="3"/>
        </w:numPr>
        <w:tabs>
          <w:tab w:val="left" w:pos="567"/>
          <w:tab w:val="left" w:pos="1134"/>
          <w:tab w:val="left" w:pos="1701"/>
          <w:tab w:val="left" w:pos="2268"/>
        </w:tabs>
        <w:spacing w:after="160" w:line="360" w:lineRule="auto"/>
        <w:ind w:left="-199" w:right="0"/>
        <w:jc w:val="both"/>
        <w:rPr>
          <w:rFonts w:ascii="David" w:eastAsiaTheme="minorHAnsi" w:hAnsi="David" w:cs="David"/>
          <w:sz w:val="24"/>
          <w:szCs w:val="24"/>
          <w:rtl/>
        </w:rPr>
      </w:pPr>
      <w:r w:rsidRPr="00B03644">
        <w:rPr>
          <w:rFonts w:ascii="David" w:eastAsiaTheme="minorHAnsi" w:hAnsi="David" w:cs="David" w:hint="cs"/>
          <w:sz w:val="24"/>
          <w:szCs w:val="24"/>
          <w:rtl/>
        </w:rPr>
        <w:t>גם על מידת הוולונטריות של ההפרדה עמדו המערערים לכל אורכו של ההליך בבית המשפט קמא</w:t>
      </w:r>
      <w:r w:rsidR="00EF5771" w:rsidRPr="00B03644">
        <w:rPr>
          <w:rFonts w:ascii="David" w:eastAsiaTheme="minorHAnsi" w:hAnsi="David" w:cs="David" w:hint="cs"/>
          <w:sz w:val="24"/>
          <w:szCs w:val="24"/>
          <w:rtl/>
        </w:rPr>
        <w:t xml:space="preserve"> (ראו, לדוגמה, סעיף 11 לפסק הדין קמא). </w:t>
      </w:r>
      <w:r w:rsidR="00B03644" w:rsidRPr="00B03644">
        <w:rPr>
          <w:rFonts w:ascii="David" w:eastAsiaTheme="minorHAnsi" w:hAnsi="David" w:cs="David" w:hint="cs"/>
          <w:sz w:val="24"/>
          <w:szCs w:val="24"/>
          <w:rtl/>
        </w:rPr>
        <w:t xml:space="preserve">אך </w:t>
      </w:r>
      <w:r w:rsidR="0098113E" w:rsidRPr="00B03644">
        <w:rPr>
          <w:rFonts w:ascii="David" w:eastAsiaTheme="minorHAnsi" w:hAnsi="David" w:cs="David" w:hint="cs"/>
          <w:sz w:val="24"/>
          <w:szCs w:val="24"/>
          <w:rtl/>
        </w:rPr>
        <w:t>בכל הקביעות של בי</w:t>
      </w:r>
      <w:r w:rsidR="00B03644">
        <w:rPr>
          <w:rFonts w:ascii="David" w:eastAsiaTheme="minorHAnsi" w:hAnsi="David" w:cs="David" w:hint="cs"/>
          <w:sz w:val="24"/>
          <w:szCs w:val="24"/>
          <w:rtl/>
        </w:rPr>
        <w:t>המ"ש</w:t>
      </w:r>
      <w:r w:rsidR="0098113E" w:rsidRPr="00B03644">
        <w:rPr>
          <w:rFonts w:ascii="David" w:eastAsiaTheme="minorHAnsi" w:hAnsi="David" w:cs="David" w:hint="cs"/>
          <w:sz w:val="24"/>
          <w:szCs w:val="24"/>
          <w:rtl/>
        </w:rPr>
        <w:t xml:space="preserve"> קמא</w:t>
      </w:r>
      <w:r w:rsidR="00435532">
        <w:rPr>
          <w:rFonts w:ascii="David" w:eastAsiaTheme="minorHAnsi" w:hAnsi="David" w:cs="David" w:hint="cs"/>
          <w:sz w:val="24"/>
          <w:szCs w:val="24"/>
          <w:rtl/>
        </w:rPr>
        <w:t xml:space="preserve"> נפלו</w:t>
      </w:r>
      <w:r w:rsidR="0098113E" w:rsidRPr="00B03644">
        <w:rPr>
          <w:rFonts w:ascii="David" w:eastAsiaTheme="minorHAnsi" w:hAnsi="David" w:cs="David" w:hint="cs"/>
          <w:sz w:val="24"/>
          <w:szCs w:val="24"/>
          <w:rtl/>
        </w:rPr>
        <w:t xml:space="preserve"> שגיאות בסוגיית </w:t>
      </w:r>
      <w:r w:rsidR="00676AF7" w:rsidRPr="00B03644">
        <w:rPr>
          <w:rFonts w:ascii="David" w:eastAsiaTheme="minorHAnsi" w:hAnsi="David" w:cs="David" w:hint="cs"/>
          <w:sz w:val="24"/>
          <w:szCs w:val="24"/>
          <w:rtl/>
        </w:rPr>
        <w:t>הוולונטריות של ההפרדה, החל בהבנה מושגית של הוולונטריות וכלה בזיהויה בענייננו</w:t>
      </w:r>
      <w:r w:rsidR="0070085F" w:rsidRPr="00B03644">
        <w:rPr>
          <w:rFonts w:ascii="David" w:eastAsiaTheme="minorHAnsi" w:hAnsi="David" w:cs="David" w:hint="cs"/>
          <w:sz w:val="24"/>
          <w:szCs w:val="24"/>
          <w:rtl/>
        </w:rPr>
        <w:t xml:space="preserve"> (ס</w:t>
      </w:r>
      <w:r w:rsidR="00B03644">
        <w:rPr>
          <w:rFonts w:ascii="David" w:eastAsiaTheme="minorHAnsi" w:hAnsi="David" w:cs="David" w:hint="cs"/>
          <w:sz w:val="24"/>
          <w:szCs w:val="24"/>
          <w:rtl/>
        </w:rPr>
        <w:t>'</w:t>
      </w:r>
      <w:r w:rsidR="0070085F" w:rsidRPr="00B03644">
        <w:rPr>
          <w:rFonts w:ascii="David" w:eastAsiaTheme="minorHAnsi" w:hAnsi="David" w:cs="David" w:hint="cs"/>
          <w:sz w:val="24"/>
          <w:szCs w:val="24"/>
          <w:rtl/>
        </w:rPr>
        <w:t xml:space="preserve"> 41 ואילך)</w:t>
      </w:r>
      <w:r w:rsidR="00676AF7" w:rsidRPr="00B03644">
        <w:rPr>
          <w:rFonts w:ascii="David" w:eastAsiaTheme="minorHAnsi" w:hAnsi="David" w:cs="David" w:hint="cs"/>
          <w:sz w:val="24"/>
          <w:szCs w:val="24"/>
          <w:rtl/>
        </w:rPr>
        <w:t xml:space="preserve">. </w:t>
      </w:r>
    </w:p>
    <w:p w14:paraId="6DAAD956" w14:textId="77777777" w:rsidR="00435532" w:rsidRDefault="002B65E3" w:rsidP="00435532">
      <w:pPr>
        <w:pStyle w:val="af"/>
        <w:numPr>
          <w:ilvl w:val="0"/>
          <w:numId w:val="3"/>
        </w:numPr>
        <w:tabs>
          <w:tab w:val="left" w:pos="567"/>
          <w:tab w:val="left" w:pos="1134"/>
          <w:tab w:val="left" w:pos="1701"/>
          <w:tab w:val="left" w:pos="2268"/>
        </w:tabs>
        <w:spacing w:line="360" w:lineRule="auto"/>
        <w:ind w:left="-199" w:right="0" w:hanging="357"/>
        <w:jc w:val="both"/>
        <w:rPr>
          <w:rFonts w:ascii="David" w:eastAsiaTheme="minorHAnsi" w:hAnsi="David" w:cs="David"/>
          <w:sz w:val="24"/>
          <w:szCs w:val="24"/>
        </w:rPr>
      </w:pPr>
      <w:r w:rsidRPr="00B26286">
        <w:rPr>
          <w:rFonts w:ascii="David" w:eastAsiaTheme="minorHAnsi" w:hAnsi="David" w:cs="David" w:hint="cs"/>
          <w:sz w:val="24"/>
          <w:szCs w:val="24"/>
          <w:rtl/>
        </w:rPr>
        <w:t>שגה בית המשפט קמא בקביעתו כי "</w:t>
      </w:r>
      <w:r w:rsidRPr="00B26286">
        <w:rPr>
          <w:rFonts w:ascii="David" w:eastAsiaTheme="minorHAnsi" w:hAnsi="David" w:cs="David" w:hint="cs"/>
          <w:b/>
          <w:bCs/>
          <w:sz w:val="24"/>
          <w:szCs w:val="24"/>
          <w:rtl/>
        </w:rPr>
        <w:t>מידת הוולונטריות שעל הפרק מועמדת בספק</w:t>
      </w:r>
      <w:r w:rsidRPr="00B26286">
        <w:rPr>
          <w:rFonts w:ascii="David" w:eastAsiaTheme="minorHAnsi" w:hAnsi="David" w:cs="David" w:hint="cs"/>
          <w:sz w:val="24"/>
          <w:szCs w:val="24"/>
          <w:rtl/>
        </w:rPr>
        <w:t>", משום שלצד הצהרות המערערים על הפרדה וולונטרית, "</w:t>
      </w:r>
      <w:r w:rsidRPr="00B26286">
        <w:rPr>
          <w:rFonts w:ascii="David" w:eastAsiaTheme="minorHAnsi" w:hAnsi="David" w:cs="David" w:hint="cs"/>
          <w:b/>
          <w:bCs/>
          <w:sz w:val="24"/>
          <w:szCs w:val="24"/>
          <w:rtl/>
        </w:rPr>
        <w:t>עומדים העותרים על הצבתן של מחיצות</w:t>
      </w:r>
      <w:r w:rsidRPr="00B26286">
        <w:rPr>
          <w:rFonts w:ascii="David" w:eastAsiaTheme="minorHAnsi" w:hAnsi="David" w:cs="David" w:hint="cs"/>
          <w:sz w:val="24"/>
          <w:szCs w:val="24"/>
          <w:rtl/>
        </w:rPr>
        <w:t xml:space="preserve">" (סעיף 42). </w:t>
      </w:r>
    </w:p>
    <w:p w14:paraId="0949E7B6" w14:textId="2A39112B" w:rsidR="003A526F" w:rsidRPr="00435532" w:rsidRDefault="002B65E3" w:rsidP="00435532">
      <w:pPr>
        <w:pStyle w:val="af"/>
        <w:numPr>
          <w:ilvl w:val="0"/>
          <w:numId w:val="3"/>
        </w:numPr>
        <w:tabs>
          <w:tab w:val="left" w:pos="567"/>
          <w:tab w:val="left" w:pos="1134"/>
          <w:tab w:val="left" w:pos="1701"/>
          <w:tab w:val="left" w:pos="2268"/>
        </w:tabs>
        <w:spacing w:line="360" w:lineRule="auto"/>
        <w:ind w:left="-199" w:right="0" w:hanging="357"/>
        <w:jc w:val="both"/>
        <w:rPr>
          <w:rFonts w:ascii="David" w:eastAsiaTheme="minorHAnsi" w:hAnsi="David" w:cs="David"/>
          <w:sz w:val="24"/>
          <w:szCs w:val="24"/>
        </w:rPr>
      </w:pPr>
      <w:r w:rsidRPr="00435532">
        <w:rPr>
          <w:rFonts w:ascii="David" w:eastAsiaTheme="minorHAnsi" w:hAnsi="David" w:cs="David" w:hint="cs"/>
          <w:sz w:val="24"/>
          <w:szCs w:val="24"/>
          <w:rtl/>
        </w:rPr>
        <w:t>שכן</w:t>
      </w:r>
      <w:r w:rsidR="00057117" w:rsidRPr="00435532">
        <w:rPr>
          <w:rFonts w:ascii="David" w:eastAsiaTheme="minorHAnsi" w:hAnsi="David" w:cs="David" w:hint="cs"/>
          <w:sz w:val="24"/>
          <w:szCs w:val="24"/>
          <w:rtl/>
        </w:rPr>
        <w:t xml:space="preserve">, </w:t>
      </w:r>
      <w:r w:rsidR="00676AF7" w:rsidRPr="00435532">
        <w:rPr>
          <w:rFonts w:ascii="David" w:eastAsiaTheme="minorHAnsi" w:hAnsi="David" w:cs="David"/>
          <w:sz w:val="24"/>
          <w:szCs w:val="24"/>
          <w:rtl/>
        </w:rPr>
        <w:t>אם הפרדה וול</w:t>
      </w:r>
      <w:r w:rsidR="00F878C0">
        <w:rPr>
          <w:rFonts w:ascii="David" w:eastAsiaTheme="minorHAnsi" w:hAnsi="David" w:cs="David" w:hint="cs"/>
          <w:sz w:val="24"/>
          <w:szCs w:val="24"/>
          <w:rtl/>
        </w:rPr>
        <w:t>ו</w:t>
      </w:r>
      <w:r w:rsidR="00676AF7" w:rsidRPr="00435532">
        <w:rPr>
          <w:rFonts w:ascii="David" w:eastAsiaTheme="minorHAnsi" w:hAnsi="David" w:cs="David"/>
          <w:sz w:val="24"/>
          <w:szCs w:val="24"/>
          <w:rtl/>
        </w:rPr>
        <w:t>נטרית מותרת</w:t>
      </w:r>
      <w:r w:rsidR="00057117" w:rsidRPr="00435532">
        <w:rPr>
          <w:rFonts w:ascii="David" w:eastAsiaTheme="minorHAnsi" w:hAnsi="David" w:cs="David" w:hint="cs"/>
          <w:sz w:val="24"/>
          <w:szCs w:val="24"/>
          <w:rtl/>
        </w:rPr>
        <w:t>, הרי ש</w:t>
      </w:r>
      <w:r w:rsidR="00676AF7" w:rsidRPr="00435532">
        <w:rPr>
          <w:rFonts w:ascii="David" w:eastAsiaTheme="minorHAnsi" w:hAnsi="David" w:cs="David"/>
          <w:sz w:val="24"/>
          <w:szCs w:val="24"/>
          <w:rtl/>
        </w:rPr>
        <w:t xml:space="preserve">קשה להבין מדוע הצבת מחיצה אסורה. </w:t>
      </w:r>
      <w:r w:rsidR="00057117" w:rsidRPr="00435532">
        <w:rPr>
          <w:rFonts w:ascii="David" w:eastAsiaTheme="minorHAnsi" w:hAnsi="David" w:cs="David" w:hint="cs"/>
          <w:sz w:val="24"/>
          <w:szCs w:val="24"/>
          <w:rtl/>
        </w:rPr>
        <w:t xml:space="preserve">שגה בית המשפט קמא </w:t>
      </w:r>
      <w:r w:rsidR="00F97D80" w:rsidRPr="00435532">
        <w:rPr>
          <w:rFonts w:ascii="David" w:eastAsiaTheme="minorHAnsi" w:hAnsi="David" w:cs="David" w:hint="cs"/>
          <w:sz w:val="24"/>
          <w:szCs w:val="24"/>
          <w:rtl/>
        </w:rPr>
        <w:t xml:space="preserve">בקביעתו </w:t>
      </w:r>
      <w:r w:rsidR="00676AF7" w:rsidRPr="00435532">
        <w:rPr>
          <w:rFonts w:ascii="David" w:eastAsiaTheme="minorHAnsi" w:hAnsi="David" w:cs="David"/>
          <w:sz w:val="24"/>
          <w:szCs w:val="24"/>
          <w:rtl/>
        </w:rPr>
        <w:t>(</w:t>
      </w:r>
      <w:r w:rsidR="00F97D80" w:rsidRPr="00435532">
        <w:rPr>
          <w:rFonts w:ascii="David" w:eastAsiaTheme="minorHAnsi" w:hAnsi="David" w:cs="David" w:hint="cs"/>
          <w:sz w:val="24"/>
          <w:szCs w:val="24"/>
          <w:rtl/>
        </w:rPr>
        <w:t>ב</w:t>
      </w:r>
      <w:r w:rsidR="00676AF7" w:rsidRPr="00435532">
        <w:rPr>
          <w:rFonts w:ascii="David" w:eastAsiaTheme="minorHAnsi" w:hAnsi="David" w:cs="David"/>
          <w:sz w:val="24"/>
          <w:szCs w:val="24"/>
          <w:rtl/>
        </w:rPr>
        <w:t>סעיף 42</w:t>
      </w:r>
      <w:r w:rsidR="00F97D80" w:rsidRPr="00435532">
        <w:rPr>
          <w:rFonts w:ascii="David" w:eastAsiaTheme="minorHAnsi" w:hAnsi="David" w:cs="David" w:hint="cs"/>
          <w:sz w:val="24"/>
          <w:szCs w:val="24"/>
          <w:rtl/>
        </w:rPr>
        <w:t xml:space="preserve"> לפסה"ד</w:t>
      </w:r>
      <w:r w:rsidR="00676AF7" w:rsidRPr="00435532">
        <w:rPr>
          <w:rFonts w:ascii="David" w:eastAsiaTheme="minorHAnsi" w:hAnsi="David" w:cs="David"/>
          <w:sz w:val="24"/>
          <w:szCs w:val="24"/>
          <w:rtl/>
        </w:rPr>
        <w:t xml:space="preserve">) </w:t>
      </w:r>
      <w:r w:rsidR="00F97D80" w:rsidRPr="00435532">
        <w:rPr>
          <w:rFonts w:ascii="David" w:eastAsiaTheme="minorHAnsi" w:hAnsi="David" w:cs="David" w:hint="cs"/>
          <w:sz w:val="24"/>
          <w:szCs w:val="24"/>
          <w:rtl/>
        </w:rPr>
        <w:t xml:space="preserve">כביכול </w:t>
      </w:r>
      <w:r w:rsidR="00676AF7" w:rsidRPr="00435532">
        <w:rPr>
          <w:rFonts w:ascii="David" w:eastAsiaTheme="minorHAnsi" w:hAnsi="David" w:cs="David"/>
          <w:sz w:val="24"/>
          <w:szCs w:val="24"/>
          <w:rtl/>
        </w:rPr>
        <w:t>הצבת המחיצה הופכת את ההפר</w:t>
      </w:r>
      <w:r w:rsidR="00FE6DFF">
        <w:rPr>
          <w:rFonts w:ascii="David" w:eastAsiaTheme="minorHAnsi" w:hAnsi="David" w:cs="David" w:hint="cs"/>
          <w:sz w:val="24"/>
          <w:szCs w:val="24"/>
          <w:rtl/>
        </w:rPr>
        <w:t>ד</w:t>
      </w:r>
      <w:r w:rsidR="00676AF7" w:rsidRPr="00435532">
        <w:rPr>
          <w:rFonts w:ascii="David" w:eastAsiaTheme="minorHAnsi" w:hAnsi="David" w:cs="David"/>
          <w:sz w:val="24"/>
          <w:szCs w:val="24"/>
          <w:rtl/>
        </w:rPr>
        <w:t xml:space="preserve">ה ללא </w:t>
      </w:r>
      <w:proofErr w:type="spellStart"/>
      <w:r w:rsidR="00676AF7" w:rsidRPr="00435532">
        <w:rPr>
          <w:rFonts w:ascii="David" w:eastAsiaTheme="minorHAnsi" w:hAnsi="David" w:cs="David"/>
          <w:sz w:val="24"/>
          <w:szCs w:val="24"/>
          <w:rtl/>
        </w:rPr>
        <w:t>וולנטרית</w:t>
      </w:r>
      <w:proofErr w:type="spellEnd"/>
      <w:r w:rsidR="00676AF7" w:rsidRPr="00435532">
        <w:rPr>
          <w:rFonts w:ascii="David" w:eastAsiaTheme="minorHAnsi" w:hAnsi="David" w:cs="David"/>
          <w:sz w:val="24"/>
          <w:szCs w:val="24"/>
          <w:rtl/>
        </w:rPr>
        <w:t>. המחיצה לא כופה הפרדה</w:t>
      </w:r>
      <w:r w:rsidR="00F97D80" w:rsidRPr="00435532">
        <w:rPr>
          <w:rFonts w:ascii="David" w:eastAsiaTheme="minorHAnsi" w:hAnsi="David" w:cs="David" w:hint="cs"/>
          <w:sz w:val="24"/>
          <w:szCs w:val="24"/>
          <w:rtl/>
        </w:rPr>
        <w:t>,</w:t>
      </w:r>
      <w:r w:rsidR="00676AF7" w:rsidRPr="00435532">
        <w:rPr>
          <w:rFonts w:ascii="David" w:eastAsiaTheme="minorHAnsi" w:hAnsi="David" w:cs="David"/>
          <w:sz w:val="24"/>
          <w:szCs w:val="24"/>
          <w:rtl/>
        </w:rPr>
        <w:t xml:space="preserve"> אלא רק מאפשרת למי ששומר </w:t>
      </w:r>
      <w:r w:rsidR="00F97D80" w:rsidRPr="00435532">
        <w:rPr>
          <w:rFonts w:ascii="David" w:eastAsiaTheme="minorHAnsi" w:hAnsi="David" w:cs="David" w:hint="cs"/>
          <w:sz w:val="24"/>
          <w:szCs w:val="24"/>
          <w:rtl/>
        </w:rPr>
        <w:t>מצוות</w:t>
      </w:r>
      <w:r w:rsidR="00676AF7" w:rsidRPr="00435532">
        <w:rPr>
          <w:rFonts w:ascii="David" w:eastAsiaTheme="minorHAnsi" w:hAnsi="David" w:cs="David"/>
          <w:sz w:val="24"/>
          <w:szCs w:val="24"/>
          <w:rtl/>
        </w:rPr>
        <w:t xml:space="preserve"> להתפלל</w:t>
      </w:r>
      <w:r w:rsidR="00F97D80" w:rsidRPr="00435532">
        <w:rPr>
          <w:rFonts w:ascii="David" w:eastAsiaTheme="minorHAnsi" w:hAnsi="David" w:cs="David" w:hint="cs"/>
          <w:sz w:val="24"/>
          <w:szCs w:val="24"/>
          <w:rtl/>
        </w:rPr>
        <w:t xml:space="preserve"> כהלכתה (כמובא לעיל</w:t>
      </w:r>
      <w:r w:rsidR="001850DF" w:rsidRPr="00435532">
        <w:rPr>
          <w:rFonts w:ascii="David" w:eastAsiaTheme="minorHAnsi" w:hAnsi="David" w:cs="David" w:hint="cs"/>
          <w:sz w:val="24"/>
          <w:szCs w:val="24"/>
          <w:rtl/>
        </w:rPr>
        <w:t>,</w:t>
      </w:r>
      <w:r w:rsidR="00F97D80" w:rsidRPr="00435532">
        <w:rPr>
          <w:rFonts w:ascii="David" w:eastAsiaTheme="minorHAnsi" w:hAnsi="David" w:cs="David" w:hint="cs"/>
          <w:sz w:val="24"/>
          <w:szCs w:val="24"/>
          <w:rtl/>
        </w:rPr>
        <w:t xml:space="preserve"> כחלק מ</w:t>
      </w:r>
      <w:r w:rsidR="001850DF" w:rsidRPr="00435532">
        <w:rPr>
          <w:rFonts w:ascii="David" w:eastAsiaTheme="minorHAnsi" w:hAnsi="David" w:cs="David" w:hint="cs"/>
          <w:sz w:val="24"/>
          <w:szCs w:val="24"/>
          <w:rtl/>
        </w:rPr>
        <w:t>"</w:t>
      </w:r>
      <w:r w:rsidR="00F97D80" w:rsidRPr="00435532">
        <w:rPr>
          <w:rFonts w:ascii="David" w:eastAsiaTheme="minorHAnsi" w:hAnsi="David" w:cs="David" w:hint="cs"/>
          <w:sz w:val="24"/>
          <w:szCs w:val="24"/>
          <w:rtl/>
        </w:rPr>
        <w:t xml:space="preserve">הגרעין </w:t>
      </w:r>
      <w:r w:rsidR="001850DF" w:rsidRPr="00435532">
        <w:rPr>
          <w:rFonts w:ascii="David" w:eastAsiaTheme="minorHAnsi" w:hAnsi="David" w:cs="David" w:hint="cs"/>
          <w:sz w:val="24"/>
          <w:szCs w:val="24"/>
          <w:rtl/>
        </w:rPr>
        <w:t>הקשה" של דיני תפילה: מחיצה בין גברים ונשים)</w:t>
      </w:r>
      <w:r w:rsidR="00676AF7" w:rsidRPr="00435532">
        <w:rPr>
          <w:rFonts w:ascii="David" w:eastAsiaTheme="minorHAnsi" w:hAnsi="David" w:cs="David"/>
          <w:sz w:val="24"/>
          <w:szCs w:val="24"/>
          <w:rtl/>
        </w:rPr>
        <w:t xml:space="preserve">. ההלכה </w:t>
      </w:r>
      <w:r w:rsidR="001850DF" w:rsidRPr="00435532">
        <w:rPr>
          <w:rFonts w:ascii="David" w:eastAsiaTheme="minorHAnsi" w:hAnsi="David" w:cs="David" w:hint="cs"/>
          <w:sz w:val="24"/>
          <w:szCs w:val="24"/>
          <w:rtl/>
        </w:rPr>
        <w:t xml:space="preserve">היהודית </w:t>
      </w:r>
      <w:r w:rsidR="000614D4" w:rsidRPr="00435532">
        <w:rPr>
          <w:rFonts w:ascii="David" w:eastAsiaTheme="minorHAnsi" w:hAnsi="David" w:cs="David" w:hint="cs"/>
          <w:sz w:val="24"/>
          <w:szCs w:val="24"/>
          <w:rtl/>
        </w:rPr>
        <w:t xml:space="preserve">מחייבת תפילה בציבור רק בנוכחות </w:t>
      </w:r>
      <w:r w:rsidR="00676AF7" w:rsidRPr="00435532">
        <w:rPr>
          <w:rFonts w:ascii="David" w:eastAsiaTheme="minorHAnsi" w:hAnsi="David" w:cs="David"/>
          <w:sz w:val="24"/>
          <w:szCs w:val="24"/>
          <w:rtl/>
        </w:rPr>
        <w:t>מחיצה</w:t>
      </w:r>
      <w:r w:rsidR="000614D4" w:rsidRPr="00435532">
        <w:rPr>
          <w:rFonts w:ascii="David" w:eastAsiaTheme="minorHAnsi" w:hAnsi="David" w:cs="David" w:hint="cs"/>
          <w:sz w:val="24"/>
          <w:szCs w:val="24"/>
          <w:rtl/>
        </w:rPr>
        <w:t>,</w:t>
      </w:r>
      <w:r w:rsidR="00676AF7" w:rsidRPr="00435532">
        <w:rPr>
          <w:rFonts w:ascii="David" w:eastAsiaTheme="minorHAnsi" w:hAnsi="David" w:cs="David"/>
          <w:sz w:val="24"/>
          <w:szCs w:val="24"/>
          <w:rtl/>
        </w:rPr>
        <w:t xml:space="preserve"> ולא מסתפקת בהפרדה על ידי מרחק</w:t>
      </w:r>
      <w:r w:rsidR="000614D4" w:rsidRPr="00435532">
        <w:rPr>
          <w:rFonts w:ascii="David" w:eastAsiaTheme="minorHAnsi" w:hAnsi="David" w:cs="David" w:hint="cs"/>
          <w:sz w:val="24"/>
          <w:szCs w:val="24"/>
          <w:rtl/>
        </w:rPr>
        <w:t xml:space="preserve"> פיזי בלבד</w:t>
      </w:r>
      <w:r w:rsidR="00676AF7" w:rsidRPr="00435532">
        <w:rPr>
          <w:rFonts w:ascii="David" w:eastAsiaTheme="minorHAnsi" w:hAnsi="David" w:cs="David"/>
          <w:sz w:val="24"/>
          <w:szCs w:val="24"/>
          <w:rtl/>
        </w:rPr>
        <w:t>. כלומר</w:t>
      </w:r>
      <w:r w:rsidR="000614D4" w:rsidRPr="00435532">
        <w:rPr>
          <w:rFonts w:ascii="David" w:eastAsiaTheme="minorHAnsi" w:hAnsi="David" w:cs="David" w:hint="cs"/>
          <w:sz w:val="24"/>
          <w:szCs w:val="24"/>
          <w:rtl/>
        </w:rPr>
        <w:t>,</w:t>
      </w:r>
      <w:r w:rsidR="00676AF7" w:rsidRPr="00435532">
        <w:rPr>
          <w:rFonts w:ascii="David" w:eastAsiaTheme="minorHAnsi" w:hAnsi="David" w:cs="David"/>
          <w:sz w:val="24"/>
          <w:szCs w:val="24"/>
          <w:rtl/>
        </w:rPr>
        <w:t xml:space="preserve"> המחיצה לא נועדה לכפות הפרדה אלא לתת מענה הלכתי לאלה החפצים ב</w:t>
      </w:r>
      <w:r w:rsidR="000614D4" w:rsidRPr="00435532">
        <w:rPr>
          <w:rFonts w:ascii="David" w:eastAsiaTheme="minorHAnsi" w:hAnsi="David" w:cs="David" w:hint="cs"/>
          <w:sz w:val="24"/>
          <w:szCs w:val="24"/>
          <w:rtl/>
        </w:rPr>
        <w:t>כ</w:t>
      </w:r>
      <w:r w:rsidR="00676AF7" w:rsidRPr="00435532">
        <w:rPr>
          <w:rFonts w:ascii="David" w:eastAsiaTheme="minorHAnsi" w:hAnsi="David" w:cs="David"/>
          <w:sz w:val="24"/>
          <w:szCs w:val="24"/>
          <w:rtl/>
        </w:rPr>
        <w:t>ך</w:t>
      </w:r>
      <w:r w:rsidR="00D057A6" w:rsidRPr="00435532">
        <w:rPr>
          <w:rFonts w:ascii="David" w:eastAsiaTheme="minorHAnsi" w:hAnsi="David" w:cs="David" w:hint="cs"/>
          <w:sz w:val="24"/>
          <w:szCs w:val="24"/>
          <w:rtl/>
        </w:rPr>
        <w:t>.</w:t>
      </w:r>
    </w:p>
    <w:p w14:paraId="26CCF8F6" w14:textId="19B48D24" w:rsidR="003A526F" w:rsidRPr="00B26286" w:rsidRDefault="003D1124" w:rsidP="007B654D">
      <w:pPr>
        <w:pStyle w:val="af"/>
        <w:numPr>
          <w:ilvl w:val="0"/>
          <w:numId w:val="3"/>
        </w:numPr>
        <w:tabs>
          <w:tab w:val="left" w:pos="567"/>
          <w:tab w:val="left" w:pos="1134"/>
          <w:tab w:val="left" w:pos="1701"/>
          <w:tab w:val="left" w:pos="2268"/>
        </w:tabs>
        <w:spacing w:line="360" w:lineRule="auto"/>
        <w:ind w:left="-199" w:right="0" w:hanging="357"/>
        <w:jc w:val="both"/>
        <w:rPr>
          <w:rFonts w:ascii="David" w:eastAsiaTheme="minorHAnsi" w:hAnsi="David" w:cs="David"/>
          <w:sz w:val="24"/>
          <w:szCs w:val="24"/>
        </w:rPr>
      </w:pPr>
      <w:r w:rsidRPr="00B26286">
        <w:rPr>
          <w:rFonts w:ascii="David" w:eastAsiaTheme="minorHAnsi" w:hAnsi="David" w:cs="David" w:hint="cs"/>
          <w:sz w:val="24"/>
          <w:szCs w:val="24"/>
          <w:rtl/>
        </w:rPr>
        <w:t>על הוולונטריות שבתפילות יום כיפור ש</w:t>
      </w:r>
      <w:r w:rsidR="003A526F" w:rsidRPr="00B26286">
        <w:rPr>
          <w:rFonts w:ascii="David" w:eastAsiaTheme="minorHAnsi" w:hAnsi="David" w:cs="David" w:hint="cs"/>
          <w:sz w:val="24"/>
          <w:szCs w:val="24"/>
          <w:rtl/>
        </w:rPr>
        <w:t xml:space="preserve">עורכת המערערת העידו עדים רבים, </w:t>
      </w:r>
      <w:r w:rsidR="008E4D2F" w:rsidRPr="00B26286">
        <w:rPr>
          <w:rFonts w:ascii="David" w:eastAsiaTheme="minorHAnsi" w:hAnsi="David" w:cs="David" w:hint="cs"/>
          <w:sz w:val="24"/>
          <w:szCs w:val="24"/>
          <w:rtl/>
        </w:rPr>
        <w:t>ולא רק אחד מבאי-הכוח של המערערים (עו"ד ד"ר הראל</w:t>
      </w:r>
      <w:r w:rsidR="00811CFA" w:rsidRPr="00B26286">
        <w:rPr>
          <w:rFonts w:ascii="David" w:eastAsiaTheme="minorHAnsi" w:hAnsi="David" w:cs="David" w:hint="cs"/>
          <w:sz w:val="24"/>
          <w:szCs w:val="24"/>
          <w:rtl/>
        </w:rPr>
        <w:t xml:space="preserve"> ארנון, כמצוטט בסעיף 41 לפסק הדין קמא), </w:t>
      </w:r>
      <w:r w:rsidR="003A526F" w:rsidRPr="00B26286">
        <w:rPr>
          <w:rFonts w:ascii="David" w:eastAsiaTheme="minorHAnsi" w:hAnsi="David" w:cs="David" w:hint="cs"/>
          <w:sz w:val="24"/>
          <w:szCs w:val="24"/>
          <w:rtl/>
        </w:rPr>
        <w:t>ש</w:t>
      </w:r>
      <w:r w:rsidR="00811CFA" w:rsidRPr="00B26286">
        <w:rPr>
          <w:rFonts w:ascii="David" w:eastAsiaTheme="minorHAnsi" w:hAnsi="David" w:cs="David" w:hint="cs"/>
          <w:sz w:val="24"/>
          <w:szCs w:val="24"/>
          <w:rtl/>
        </w:rPr>
        <w:t xml:space="preserve">חלקם </w:t>
      </w:r>
      <w:r w:rsidR="003A526F" w:rsidRPr="00B26286">
        <w:rPr>
          <w:rFonts w:ascii="David" w:eastAsiaTheme="minorHAnsi" w:hAnsi="David" w:cs="David" w:hint="cs"/>
          <w:sz w:val="24"/>
          <w:szCs w:val="24"/>
          <w:rtl/>
        </w:rPr>
        <w:t xml:space="preserve">לא חשודים כדתיים. כך לדוגמה, </w:t>
      </w:r>
      <w:r w:rsidR="003A526F" w:rsidRPr="00B26286">
        <w:rPr>
          <w:rFonts w:ascii="David" w:hAnsi="David" w:cs="David" w:hint="cs"/>
          <w:sz w:val="24"/>
          <w:szCs w:val="24"/>
          <w:rtl/>
        </w:rPr>
        <w:t xml:space="preserve">עדותה האישית של חה"כ לשעבר ממפלגת העבודה, </w:t>
      </w:r>
      <w:r w:rsidR="003A526F" w:rsidRPr="00B26286">
        <w:rPr>
          <w:rFonts w:ascii="David" w:hAnsi="David" w:cs="David" w:hint="cs"/>
          <w:b/>
          <w:bCs/>
          <w:sz w:val="24"/>
          <w:szCs w:val="24"/>
          <w:rtl/>
        </w:rPr>
        <w:t>איילת נחמיאס ורבין</w:t>
      </w:r>
      <w:r w:rsidR="003A526F" w:rsidRPr="00B26286">
        <w:rPr>
          <w:rFonts w:ascii="David" w:hAnsi="David" w:cs="David" w:hint="cs"/>
          <w:sz w:val="24"/>
          <w:szCs w:val="24"/>
          <w:rtl/>
        </w:rPr>
        <w:t>, שהעידה: "</w:t>
      </w:r>
      <w:r w:rsidR="003A526F" w:rsidRPr="00B26286">
        <w:rPr>
          <w:rFonts w:ascii="David" w:hAnsi="David" w:cs="David" w:hint="cs"/>
          <w:b/>
          <w:bCs/>
          <w:sz w:val="24"/>
          <w:szCs w:val="24"/>
          <w:u w:val="single"/>
          <w:rtl/>
        </w:rPr>
        <w:t xml:space="preserve">הייתי בשנתיים האחרונות בימי כיפור שם והיה באמת יוצא מגדר הרגיל ו... זה באמת מה שהיה שם. ההפרדה, אני מודה, ההפרדה לא הייתה כמעט מורגשת, לפחות בעיני. אני מבינה את הרגישות של מי שכן. בעיניי ההפרדה לא </w:t>
      </w:r>
      <w:proofErr w:type="spellStart"/>
      <w:r w:rsidR="003A526F" w:rsidRPr="00B26286">
        <w:rPr>
          <w:rFonts w:ascii="David" w:hAnsi="David" w:cs="David" w:hint="cs"/>
          <w:b/>
          <w:bCs/>
          <w:sz w:val="24"/>
          <w:szCs w:val="24"/>
          <w:u w:val="single"/>
          <w:rtl/>
        </w:rPr>
        <w:t>היתה</w:t>
      </w:r>
      <w:proofErr w:type="spellEnd"/>
      <w:r w:rsidR="003A526F" w:rsidRPr="00B26286">
        <w:rPr>
          <w:rFonts w:ascii="David" w:hAnsi="David" w:cs="David" w:hint="cs"/>
          <w:b/>
          <w:bCs/>
          <w:sz w:val="24"/>
          <w:szCs w:val="24"/>
          <w:u w:val="single"/>
          <w:rtl/>
        </w:rPr>
        <w:t xml:space="preserve"> מורגשת. רוב הכיכר הי</w:t>
      </w:r>
      <w:r w:rsidR="006B3E4C">
        <w:rPr>
          <w:rFonts w:ascii="David" w:hAnsi="David" w:cs="David" w:hint="cs"/>
          <w:b/>
          <w:bCs/>
          <w:sz w:val="24"/>
          <w:szCs w:val="24"/>
          <w:u w:val="single"/>
          <w:rtl/>
        </w:rPr>
        <w:t>י</w:t>
      </w:r>
      <w:r w:rsidR="003A526F" w:rsidRPr="00B26286">
        <w:rPr>
          <w:rFonts w:ascii="David" w:hAnsi="David" w:cs="David" w:hint="cs"/>
          <w:b/>
          <w:bCs/>
          <w:sz w:val="24"/>
          <w:szCs w:val="24"/>
          <w:u w:val="single"/>
          <w:rtl/>
        </w:rPr>
        <w:t>תה מפוצצת באנשים מפה לפה, עם כלבים...</w:t>
      </w:r>
      <w:r w:rsidR="003A526F" w:rsidRPr="00B26286">
        <w:rPr>
          <w:rFonts w:ascii="David" w:hAnsi="David" w:cs="David" w:hint="cs"/>
          <w:sz w:val="24"/>
          <w:szCs w:val="24"/>
          <w:rtl/>
        </w:rPr>
        <w:t>" (</w:t>
      </w:r>
      <w:r w:rsidR="003A526F" w:rsidRPr="00B26286">
        <w:rPr>
          <w:rFonts w:ascii="David" w:hAnsi="David" w:cs="David" w:hint="cs"/>
          <w:b/>
          <w:bCs/>
          <w:sz w:val="24"/>
          <w:szCs w:val="24"/>
          <w:rtl/>
        </w:rPr>
        <w:t>מוסף הארץ</w:t>
      </w:r>
      <w:r w:rsidR="003A526F" w:rsidRPr="00B26286">
        <w:rPr>
          <w:rFonts w:ascii="David" w:hAnsi="David" w:cs="David" w:hint="cs"/>
          <w:sz w:val="24"/>
          <w:szCs w:val="24"/>
          <w:rtl/>
        </w:rPr>
        <w:t>, 29.9.23, עמ' 12). "</w:t>
      </w:r>
      <w:r w:rsidR="003A526F" w:rsidRPr="00B26286">
        <w:rPr>
          <w:rFonts w:ascii="David" w:hAnsi="David" w:cs="David" w:hint="cs"/>
          <w:b/>
          <w:bCs/>
          <w:sz w:val="24"/>
          <w:szCs w:val="24"/>
          <w:u w:val="single"/>
          <w:rtl/>
        </w:rPr>
        <w:t xml:space="preserve">מולי שגב, קובי אוז, איתי שיקמן </w:t>
      </w:r>
      <w:r w:rsidR="003A526F" w:rsidRPr="00B26286">
        <w:rPr>
          <w:rFonts w:ascii="David" w:hAnsi="David" w:cs="David"/>
          <w:b/>
          <w:bCs/>
          <w:sz w:val="24"/>
          <w:szCs w:val="24"/>
          <w:u w:val="single"/>
          <w:rtl/>
        </w:rPr>
        <w:t>–</w:t>
      </w:r>
      <w:r w:rsidR="003A526F" w:rsidRPr="00B26286">
        <w:rPr>
          <w:rFonts w:ascii="David" w:hAnsi="David" w:cs="David" w:hint="cs"/>
          <w:b/>
          <w:bCs/>
          <w:sz w:val="24"/>
          <w:szCs w:val="24"/>
          <w:u w:val="single"/>
          <w:rtl/>
        </w:rPr>
        <w:t xml:space="preserve"> כל מיני אנשים שהיו בשנה שעברה בקהל, הרגישו מאוד מאוד מאוד בנוח שם. הבועה הזאת</w:t>
      </w:r>
      <w:r w:rsidR="003A526F" w:rsidRPr="00B26286">
        <w:rPr>
          <w:rFonts w:ascii="David" w:hAnsi="David" w:cs="David" w:hint="cs"/>
          <w:sz w:val="24"/>
          <w:szCs w:val="24"/>
          <w:rtl/>
        </w:rPr>
        <w:t xml:space="preserve"> (של יום כיפור שמארגנת העותרת בדיזנגוף</w:t>
      </w:r>
      <w:r w:rsidR="00C03651" w:rsidRPr="00B26286">
        <w:rPr>
          <w:rFonts w:ascii="David" w:hAnsi="David" w:cs="David" w:hint="cs"/>
          <w:sz w:val="24"/>
          <w:szCs w:val="24"/>
          <w:rtl/>
        </w:rPr>
        <w:t xml:space="preserve"> </w:t>
      </w:r>
      <w:r w:rsidR="00C03651" w:rsidRPr="00B26286">
        <w:rPr>
          <w:rFonts w:ascii="David" w:hAnsi="David" w:cs="David"/>
          <w:sz w:val="24"/>
          <w:szCs w:val="24"/>
          <w:rtl/>
        </w:rPr>
        <w:t>–</w:t>
      </w:r>
      <w:r w:rsidR="00C03651" w:rsidRPr="00B26286">
        <w:rPr>
          <w:rFonts w:ascii="David" w:hAnsi="David" w:cs="David" w:hint="cs"/>
          <w:sz w:val="24"/>
          <w:szCs w:val="24"/>
          <w:rtl/>
        </w:rPr>
        <w:t xml:space="preserve"> הח"מ</w:t>
      </w:r>
      <w:r w:rsidR="003A526F" w:rsidRPr="00B26286">
        <w:rPr>
          <w:rFonts w:ascii="David" w:hAnsi="David" w:cs="David" w:hint="cs"/>
          <w:sz w:val="24"/>
          <w:szCs w:val="24"/>
          <w:rtl/>
        </w:rPr>
        <w:t xml:space="preserve">) </w:t>
      </w:r>
      <w:r w:rsidR="003A526F" w:rsidRPr="00B26286">
        <w:rPr>
          <w:rFonts w:ascii="David" w:hAnsi="David" w:cs="David" w:hint="cs"/>
          <w:b/>
          <w:bCs/>
          <w:sz w:val="24"/>
          <w:szCs w:val="24"/>
          <w:u w:val="single"/>
          <w:rtl/>
        </w:rPr>
        <w:t>קיוויתי שלא תילקח מכולנו...</w:t>
      </w:r>
      <w:r w:rsidR="003A526F" w:rsidRPr="00B26286">
        <w:rPr>
          <w:rFonts w:ascii="David" w:hAnsi="David" w:cs="David" w:hint="cs"/>
          <w:sz w:val="24"/>
          <w:szCs w:val="24"/>
          <w:rtl/>
        </w:rPr>
        <w:t>".</w:t>
      </w:r>
    </w:p>
    <w:p w14:paraId="6F2A961C" w14:textId="67747FDF" w:rsidR="003A526F" w:rsidRPr="00B26286" w:rsidRDefault="00CD790A" w:rsidP="007B654D">
      <w:pPr>
        <w:pStyle w:val="af"/>
        <w:numPr>
          <w:ilvl w:val="0"/>
          <w:numId w:val="3"/>
        </w:numPr>
        <w:tabs>
          <w:tab w:val="left" w:pos="567"/>
          <w:tab w:val="left" w:pos="1134"/>
          <w:tab w:val="left" w:pos="1701"/>
          <w:tab w:val="left" w:pos="2268"/>
        </w:tabs>
        <w:spacing w:line="360" w:lineRule="auto"/>
        <w:ind w:left="-199" w:right="0" w:hanging="357"/>
        <w:jc w:val="both"/>
        <w:rPr>
          <w:rFonts w:ascii="David" w:eastAsiaTheme="minorHAnsi" w:hAnsi="David" w:cs="David"/>
          <w:sz w:val="24"/>
          <w:szCs w:val="24"/>
        </w:rPr>
      </w:pPr>
      <w:r w:rsidRPr="00B26286">
        <w:rPr>
          <w:rFonts w:ascii="David" w:eastAsiaTheme="minorHAnsi" w:hAnsi="David" w:cs="David" w:hint="cs"/>
          <w:sz w:val="24"/>
          <w:szCs w:val="24"/>
          <w:rtl/>
        </w:rPr>
        <w:t xml:space="preserve">כך העיד אישית גם מר </w:t>
      </w:r>
      <w:r w:rsidRPr="00B26286">
        <w:rPr>
          <w:rFonts w:ascii="David" w:hAnsi="David" w:cs="David" w:hint="cs"/>
          <w:sz w:val="24"/>
          <w:szCs w:val="24"/>
          <w:rtl/>
        </w:rPr>
        <w:t>מולי שגב</w:t>
      </w:r>
      <w:r w:rsidR="009E6FAD">
        <w:rPr>
          <w:rFonts w:ascii="David" w:hAnsi="David" w:cs="David" w:hint="cs"/>
          <w:sz w:val="24"/>
          <w:szCs w:val="24"/>
          <w:rtl/>
        </w:rPr>
        <w:t>, מיוצרי התוכנית "ארץ נהדרת"</w:t>
      </w:r>
      <w:r w:rsidRPr="00B26286">
        <w:rPr>
          <w:rFonts w:ascii="David" w:hAnsi="David" w:cs="David" w:hint="cs"/>
          <w:sz w:val="24"/>
          <w:szCs w:val="24"/>
          <w:rtl/>
        </w:rPr>
        <w:t>: "</w:t>
      </w:r>
      <w:r w:rsidRPr="00B26286">
        <w:rPr>
          <w:rFonts w:ascii="David" w:hAnsi="David" w:cs="David"/>
          <w:b/>
          <w:bCs/>
          <w:sz w:val="24"/>
          <w:szCs w:val="24"/>
          <w:rtl/>
        </w:rPr>
        <w:t xml:space="preserve">בקיצור, אתמול בשש הגענו לכיכר. על הכביש היו מסודרים כסאות פלסטיק, </w:t>
      </w:r>
      <w:r w:rsidRPr="00B26286">
        <w:rPr>
          <w:rFonts w:ascii="David" w:hAnsi="David" w:cs="David"/>
          <w:b/>
          <w:bCs/>
          <w:sz w:val="24"/>
          <w:szCs w:val="24"/>
          <w:u w:val="single"/>
          <w:rtl/>
        </w:rPr>
        <w:t>כולל פרגוד הפרדה</w:t>
      </w:r>
      <w:r w:rsidRPr="00B26286">
        <w:rPr>
          <w:rFonts w:ascii="David" w:hAnsi="David" w:cs="David"/>
          <w:b/>
          <w:bCs/>
          <w:sz w:val="24"/>
          <w:szCs w:val="24"/>
          <w:rtl/>
        </w:rPr>
        <w:t>, אבל בכיכר עצמה ישבו המוני אדם בבלגן תל אביבי והקשיבו. המארגנים חילקו מחזורים וכיפות למי שרצה</w:t>
      </w:r>
      <w:r w:rsidRPr="00B26286">
        <w:rPr>
          <w:rFonts w:ascii="David" w:hAnsi="David" w:cs="David" w:hint="cs"/>
          <w:b/>
          <w:bCs/>
          <w:sz w:val="24"/>
          <w:szCs w:val="24"/>
          <w:rtl/>
        </w:rPr>
        <w:t>...</w:t>
      </w:r>
      <w:r w:rsidRPr="00B26286">
        <w:rPr>
          <w:rFonts w:ascii="David" w:hAnsi="David" w:cs="David"/>
          <w:b/>
          <w:bCs/>
          <w:sz w:val="24"/>
          <w:szCs w:val="24"/>
          <w:rtl/>
        </w:rPr>
        <w:t xml:space="preserve"> והקשבנו בשקט לתפילה היפה כשקולות הילדים על האופניים מרחוק ברקע. </w:t>
      </w:r>
      <w:r w:rsidRPr="00B26286">
        <w:rPr>
          <w:rFonts w:ascii="David" w:hAnsi="David" w:cs="David"/>
          <w:b/>
          <w:bCs/>
          <w:sz w:val="24"/>
          <w:szCs w:val="24"/>
          <w:u w:val="single"/>
          <w:rtl/>
        </w:rPr>
        <w:t>היו שם על הדשא מבוגרים וצעירים, חילונים גמורים ומסורתיים על הספקטרום שבאו עם כיפה וטלית מהבית, אבל ישבו צמוד לבנות הזוג שלהם בלי הפרדה ובלי שאף אחד מהמארגנים אפילו ביקש משהו כזה</w:t>
      </w:r>
      <w:r w:rsidRPr="00B26286">
        <w:rPr>
          <w:rFonts w:ascii="David" w:hAnsi="David" w:cs="David" w:hint="cs"/>
          <w:sz w:val="24"/>
          <w:szCs w:val="24"/>
          <w:rtl/>
        </w:rPr>
        <w:t>" (</w:t>
      </w:r>
      <w:r w:rsidR="00BE5F28" w:rsidRPr="00B26286">
        <w:rPr>
          <w:rFonts w:ascii="David" w:hAnsi="David" w:cs="David" w:hint="cs"/>
          <w:sz w:val="24"/>
          <w:szCs w:val="24"/>
          <w:rtl/>
        </w:rPr>
        <w:t>נספח י"א2 לעתירה</w:t>
      </w:r>
      <w:r w:rsidRPr="00B26286">
        <w:rPr>
          <w:rFonts w:ascii="David" w:hAnsi="David" w:cs="David" w:hint="cs"/>
          <w:sz w:val="24"/>
          <w:szCs w:val="24"/>
          <w:rtl/>
        </w:rPr>
        <w:t>).</w:t>
      </w:r>
    </w:p>
    <w:p w14:paraId="163DA83B" w14:textId="3DCE6641" w:rsidR="00A43B4F" w:rsidRPr="00B26286" w:rsidRDefault="00404EFB" w:rsidP="007B654D">
      <w:pPr>
        <w:pStyle w:val="af"/>
        <w:numPr>
          <w:ilvl w:val="0"/>
          <w:numId w:val="3"/>
        </w:numPr>
        <w:tabs>
          <w:tab w:val="left" w:pos="567"/>
          <w:tab w:val="left" w:pos="1134"/>
          <w:tab w:val="left" w:pos="1701"/>
          <w:tab w:val="left" w:pos="2268"/>
        </w:tabs>
        <w:spacing w:line="360" w:lineRule="auto"/>
        <w:ind w:left="-199" w:right="0" w:hanging="357"/>
        <w:jc w:val="both"/>
        <w:rPr>
          <w:rFonts w:ascii="David" w:eastAsiaTheme="minorHAnsi" w:hAnsi="David" w:cs="David"/>
          <w:sz w:val="24"/>
          <w:szCs w:val="24"/>
        </w:rPr>
      </w:pPr>
      <w:r w:rsidRPr="00B26286">
        <w:rPr>
          <w:rFonts w:ascii="David" w:eastAsiaTheme="minorHAnsi" w:hAnsi="David" w:cs="David" w:hint="cs"/>
          <w:sz w:val="24"/>
          <w:szCs w:val="24"/>
          <w:rtl/>
        </w:rPr>
        <w:t>דווקא לנוכח הוולונטריות המתוארת לעיל</w:t>
      </w:r>
      <w:r w:rsidR="00FC3904" w:rsidRPr="00B26286">
        <w:rPr>
          <w:rFonts w:ascii="David" w:eastAsiaTheme="minorHAnsi" w:hAnsi="David" w:cs="David" w:hint="cs"/>
          <w:sz w:val="24"/>
          <w:szCs w:val="24"/>
          <w:rtl/>
        </w:rPr>
        <w:t>, שגה בית המשפט קמא בקביעתו כביכול "</w:t>
      </w:r>
      <w:r w:rsidR="00FC3904" w:rsidRPr="00B26286">
        <w:rPr>
          <w:rFonts w:ascii="David" w:eastAsiaTheme="minorHAnsi" w:hAnsi="David" w:cs="David" w:hint="cs"/>
          <w:b/>
          <w:bCs/>
          <w:sz w:val="24"/>
          <w:szCs w:val="24"/>
          <w:rtl/>
        </w:rPr>
        <w:t xml:space="preserve">הגברים והנשים החפצים </w:t>
      </w:r>
      <w:r w:rsidR="000E320E" w:rsidRPr="00B26286">
        <w:rPr>
          <w:rFonts w:ascii="David" w:eastAsiaTheme="minorHAnsi" w:hAnsi="David" w:cs="David" w:hint="cs"/>
          <w:b/>
          <w:bCs/>
          <w:sz w:val="24"/>
          <w:szCs w:val="24"/>
          <w:rtl/>
        </w:rPr>
        <w:t xml:space="preserve">להתפלל בנפרד </w:t>
      </w:r>
      <w:r w:rsidR="00BB21CE" w:rsidRPr="00B26286">
        <w:rPr>
          <w:rFonts w:ascii="David" w:eastAsiaTheme="minorHAnsi" w:hAnsi="David" w:cs="David" w:hint="cs"/>
          <w:b/>
          <w:bCs/>
          <w:sz w:val="24"/>
          <w:szCs w:val="24"/>
          <w:rtl/>
        </w:rPr>
        <w:t xml:space="preserve">זה מזה יעשו כן לפי רצונם, ללא אמצעי הפרדה </w:t>
      </w:r>
      <w:proofErr w:type="spellStart"/>
      <w:r w:rsidR="00BB21CE" w:rsidRPr="00B26286">
        <w:rPr>
          <w:rFonts w:ascii="David" w:eastAsiaTheme="minorHAnsi" w:hAnsi="David" w:cs="David" w:hint="cs"/>
          <w:b/>
          <w:bCs/>
          <w:sz w:val="24"/>
          <w:szCs w:val="24"/>
          <w:rtl/>
        </w:rPr>
        <w:t>חפציים</w:t>
      </w:r>
      <w:proofErr w:type="spellEnd"/>
      <w:r w:rsidR="00BB21CE" w:rsidRPr="00B26286">
        <w:rPr>
          <w:rFonts w:ascii="David" w:eastAsiaTheme="minorHAnsi" w:hAnsi="David" w:cs="David" w:hint="cs"/>
          <w:b/>
          <w:bCs/>
          <w:sz w:val="24"/>
          <w:szCs w:val="24"/>
          <w:rtl/>
        </w:rPr>
        <w:t>, לרבות שילוט או הכוונה אחרת</w:t>
      </w:r>
      <w:r w:rsidR="00BB21CE" w:rsidRPr="00B26286">
        <w:rPr>
          <w:rFonts w:ascii="David" w:eastAsiaTheme="minorHAnsi" w:hAnsi="David" w:cs="David" w:hint="cs"/>
          <w:sz w:val="24"/>
          <w:szCs w:val="24"/>
          <w:rtl/>
        </w:rPr>
        <w:t xml:space="preserve"> </w:t>
      </w:r>
      <w:r w:rsidR="00BB21CE" w:rsidRPr="00B26286">
        <w:rPr>
          <w:rFonts w:ascii="David" w:eastAsiaTheme="minorHAnsi" w:hAnsi="David" w:cs="David" w:hint="cs"/>
          <w:b/>
          <w:bCs/>
          <w:sz w:val="24"/>
          <w:szCs w:val="24"/>
          <w:u w:val="single"/>
          <w:rtl/>
        </w:rPr>
        <w:t>וחזקה שרצונם יכובד על ידי כלל הציבור</w:t>
      </w:r>
      <w:r w:rsidR="00F378A5" w:rsidRPr="00B26286">
        <w:rPr>
          <w:rFonts w:ascii="David" w:eastAsiaTheme="minorHAnsi" w:hAnsi="David" w:cs="David" w:hint="cs"/>
          <w:sz w:val="24"/>
          <w:szCs w:val="24"/>
          <w:rtl/>
        </w:rPr>
        <w:t xml:space="preserve">" (ס' 42 לפסה"ד). להווי ידוע, גם לבית המשפט קמא עצמו, </w:t>
      </w:r>
      <w:r w:rsidR="00C4011B" w:rsidRPr="00B26286">
        <w:rPr>
          <w:rFonts w:ascii="David" w:eastAsiaTheme="minorHAnsi" w:hAnsi="David" w:cs="David" w:hint="cs"/>
          <w:sz w:val="24"/>
          <w:szCs w:val="24"/>
          <w:rtl/>
        </w:rPr>
        <w:t>כי בשנה שעברה המתפרעים פוצצו את עריכת תפילת יום כיפור בכיכר דיזנגוף</w:t>
      </w:r>
      <w:r w:rsidR="00BB2133" w:rsidRPr="00B26286">
        <w:rPr>
          <w:rFonts w:ascii="David" w:eastAsiaTheme="minorHAnsi" w:hAnsi="David" w:cs="David" w:hint="cs"/>
          <w:sz w:val="24"/>
          <w:szCs w:val="24"/>
          <w:rtl/>
        </w:rPr>
        <w:t xml:space="preserve">, וכלל לא כיבדו את המתפללים שהתאספו וולונטרית במקום. כשכל חטאם של המתפללים היה תליית דגלי </w:t>
      </w:r>
      <w:r w:rsidR="00807F71">
        <w:rPr>
          <w:rFonts w:ascii="David" w:eastAsiaTheme="minorHAnsi" w:hAnsi="David" w:cs="David" w:hint="cs"/>
          <w:sz w:val="24"/>
          <w:szCs w:val="24"/>
          <w:rtl/>
        </w:rPr>
        <w:t>הלאום</w:t>
      </w:r>
      <w:r w:rsidR="00BA6FE8" w:rsidRPr="00B26286">
        <w:rPr>
          <w:rFonts w:ascii="David" w:eastAsiaTheme="minorHAnsi" w:hAnsi="David" w:cs="David" w:hint="cs"/>
          <w:sz w:val="24"/>
          <w:szCs w:val="24"/>
          <w:rtl/>
        </w:rPr>
        <w:t>... שהפכו לסמלי המחאות נגד הרפורמה המשפטית של ממשלת ישראל אז.</w:t>
      </w:r>
    </w:p>
    <w:p w14:paraId="7AEB8F58" w14:textId="77777777" w:rsidR="00A43B4F" w:rsidRPr="00B26286" w:rsidRDefault="00301498" w:rsidP="007B654D">
      <w:pPr>
        <w:pStyle w:val="af"/>
        <w:numPr>
          <w:ilvl w:val="0"/>
          <w:numId w:val="3"/>
        </w:numPr>
        <w:tabs>
          <w:tab w:val="left" w:pos="567"/>
          <w:tab w:val="left" w:pos="1134"/>
          <w:tab w:val="left" w:pos="1701"/>
          <w:tab w:val="left" w:pos="2268"/>
        </w:tabs>
        <w:spacing w:line="360" w:lineRule="auto"/>
        <w:ind w:left="-199" w:right="0" w:hanging="357"/>
        <w:jc w:val="both"/>
        <w:rPr>
          <w:rFonts w:ascii="David" w:eastAsiaTheme="minorHAnsi" w:hAnsi="David" w:cs="David"/>
          <w:sz w:val="24"/>
          <w:szCs w:val="24"/>
        </w:rPr>
      </w:pPr>
      <w:r w:rsidRPr="00B26286">
        <w:rPr>
          <w:rFonts w:ascii="David" w:eastAsiaTheme="minorHAnsi" w:hAnsi="David" w:cs="David" w:hint="cs"/>
          <w:sz w:val="24"/>
          <w:szCs w:val="24"/>
          <w:rtl/>
        </w:rPr>
        <w:t xml:space="preserve">נזכיר כי אף </w:t>
      </w:r>
      <w:r w:rsidR="00A43B4F" w:rsidRPr="00B26286">
        <w:rPr>
          <w:rFonts w:ascii="David" w:eastAsiaTheme="minorHAnsi" w:hAnsi="David" w:cs="David" w:hint="cs"/>
          <w:sz w:val="24"/>
          <w:szCs w:val="24"/>
          <w:rtl/>
        </w:rPr>
        <w:t xml:space="preserve">במסמך </w:t>
      </w:r>
      <w:r w:rsidR="00A43B4F" w:rsidRPr="00B26286">
        <w:rPr>
          <w:rFonts w:ascii="David" w:eastAsiaTheme="minorHAnsi" w:hAnsi="David" w:cs="David"/>
          <w:sz w:val="24"/>
          <w:szCs w:val="24"/>
          <w:rtl/>
        </w:rPr>
        <w:t>המלצות הצוות המשרדי לבחינת תופעת הדרת הנשים במרחב הציבורי</w:t>
      </w:r>
      <w:r w:rsidR="00A43B4F" w:rsidRPr="00B26286">
        <w:rPr>
          <w:rFonts w:ascii="David" w:eastAsiaTheme="minorHAnsi" w:hAnsi="David" w:cs="David" w:hint="cs"/>
          <w:sz w:val="24"/>
          <w:szCs w:val="24"/>
          <w:rtl/>
        </w:rPr>
        <w:t xml:space="preserve">, נקבע </w:t>
      </w:r>
      <w:r w:rsidRPr="00B26286">
        <w:rPr>
          <w:rFonts w:ascii="David" w:eastAsiaTheme="minorHAnsi" w:hAnsi="David" w:cs="David"/>
          <w:sz w:val="24"/>
          <w:szCs w:val="24"/>
          <w:rtl/>
        </w:rPr>
        <w:t>"</w:t>
      </w:r>
      <w:r w:rsidRPr="00B26286">
        <w:rPr>
          <w:rFonts w:ascii="David" w:eastAsiaTheme="minorHAnsi" w:hAnsi="David" w:cs="David"/>
          <w:b/>
          <w:bCs/>
          <w:sz w:val="24"/>
          <w:szCs w:val="24"/>
          <w:rtl/>
        </w:rPr>
        <w:t>חריג... לדברים האמורים יכול שיהיה כאשר מדובר באירוע בעל אופי דתי מובהק שעיקרו פולחן דתי או טקס דתי משמעותי אחר, כאשר הרשות סבורה כי ...באי האירוע מתאפיינים ברצון בהפרדה</w:t>
      </w:r>
      <w:r w:rsidRPr="00B26286">
        <w:rPr>
          <w:rFonts w:ascii="David" w:eastAsiaTheme="minorHAnsi" w:hAnsi="David" w:cs="David"/>
          <w:sz w:val="24"/>
          <w:szCs w:val="24"/>
          <w:rtl/>
        </w:rPr>
        <w:t>"</w:t>
      </w:r>
      <w:r w:rsidR="00A43B4F" w:rsidRPr="00B26286">
        <w:rPr>
          <w:rFonts w:ascii="David" w:eastAsiaTheme="minorHAnsi" w:hAnsi="David" w:cs="David" w:hint="cs"/>
          <w:sz w:val="24"/>
          <w:szCs w:val="24"/>
          <w:rtl/>
        </w:rPr>
        <w:t xml:space="preserve"> (</w:t>
      </w:r>
      <w:r w:rsidR="00A43B4F" w:rsidRPr="00B26286">
        <w:rPr>
          <w:rFonts w:ascii="David" w:eastAsiaTheme="minorHAnsi" w:hAnsi="David" w:cs="David"/>
          <w:sz w:val="24"/>
          <w:szCs w:val="24"/>
          <w:rtl/>
        </w:rPr>
        <w:t>מ</w:t>
      </w:r>
      <w:r w:rsidR="00A43B4F" w:rsidRPr="00B26286">
        <w:rPr>
          <w:rFonts w:ascii="David" w:eastAsiaTheme="minorHAnsi" w:hAnsi="David" w:cs="David" w:hint="cs"/>
          <w:sz w:val="24"/>
          <w:szCs w:val="24"/>
          <w:rtl/>
        </w:rPr>
        <w:t>שרד</w:t>
      </w:r>
      <w:r w:rsidR="00A43B4F" w:rsidRPr="00B26286">
        <w:rPr>
          <w:rFonts w:ascii="David" w:eastAsiaTheme="minorHAnsi" w:hAnsi="David" w:cs="David"/>
          <w:sz w:val="24"/>
          <w:szCs w:val="24"/>
          <w:rtl/>
        </w:rPr>
        <w:t xml:space="preserve"> המשפטים, 7.3.2013, בעמ' 69)</w:t>
      </w:r>
      <w:r w:rsidR="00A43B4F" w:rsidRPr="00B26286">
        <w:rPr>
          <w:rFonts w:ascii="David" w:eastAsiaTheme="minorHAnsi" w:hAnsi="David" w:cs="David" w:hint="cs"/>
          <w:sz w:val="24"/>
          <w:szCs w:val="24"/>
          <w:rtl/>
        </w:rPr>
        <w:t>.</w:t>
      </w:r>
    </w:p>
    <w:p w14:paraId="399CC926" w14:textId="36A63B6D" w:rsidR="00A43B4F" w:rsidRPr="00B26286" w:rsidRDefault="00D57710" w:rsidP="007B654D">
      <w:pPr>
        <w:pStyle w:val="af"/>
        <w:numPr>
          <w:ilvl w:val="0"/>
          <w:numId w:val="3"/>
        </w:numPr>
        <w:tabs>
          <w:tab w:val="left" w:pos="567"/>
          <w:tab w:val="left" w:pos="1134"/>
          <w:tab w:val="left" w:pos="1701"/>
          <w:tab w:val="left" w:pos="2268"/>
        </w:tabs>
        <w:spacing w:line="360" w:lineRule="auto"/>
        <w:ind w:left="-199" w:right="0" w:hanging="357"/>
        <w:jc w:val="both"/>
        <w:rPr>
          <w:rFonts w:ascii="David" w:eastAsiaTheme="minorHAnsi" w:hAnsi="David" w:cs="David"/>
          <w:sz w:val="24"/>
          <w:szCs w:val="24"/>
        </w:rPr>
      </w:pPr>
      <w:r w:rsidRPr="00B26286">
        <w:rPr>
          <w:rFonts w:cs="David" w:hint="cs"/>
          <w:sz w:val="24"/>
          <w:szCs w:val="24"/>
          <w:rtl/>
        </w:rPr>
        <w:lastRenderedPageBreak/>
        <w:t>וב</w:t>
      </w:r>
      <w:r w:rsidR="007C4419" w:rsidRPr="00B26286">
        <w:rPr>
          <w:rFonts w:cs="David" w:hint="cs"/>
          <w:sz w:val="24"/>
          <w:szCs w:val="24"/>
          <w:rtl/>
        </w:rPr>
        <w:t>הנחיית היועץ המשפטי לממשלה לרשויות מקומיות, מיום 22.8.2019, מורה כי "</w:t>
      </w:r>
      <w:r w:rsidR="007C4419" w:rsidRPr="00B26286">
        <w:rPr>
          <w:rFonts w:cs="David"/>
          <w:b/>
          <w:bCs/>
          <w:sz w:val="24"/>
          <w:szCs w:val="24"/>
          <w:rtl/>
        </w:rPr>
        <w:t>אם רשות מקומית מעוניינת לקיים אירוע בהפרדה מגדרית עבור ציבור המעוניין בכך, הרי שראשית עליה לבחון האם לאור מאפייני האוכלוסייה המתגוררת באותה רשות ולאור סוג האירוע בו מדובר, ניתן לקיים הפרדה וולונטרית ללא הכוונה</w:t>
      </w:r>
      <w:r w:rsidR="007C4419" w:rsidRPr="00B26286">
        <w:rPr>
          <w:rFonts w:cs="David" w:hint="cs"/>
          <w:sz w:val="24"/>
          <w:szCs w:val="24"/>
          <w:rtl/>
        </w:rPr>
        <w:t>".</w:t>
      </w:r>
      <w:r w:rsidR="009B51B1" w:rsidRPr="00B26286">
        <w:rPr>
          <w:rFonts w:cs="David" w:hint="cs"/>
          <w:sz w:val="24"/>
          <w:szCs w:val="24"/>
          <w:rtl/>
        </w:rPr>
        <w:t xml:space="preserve"> המערערים פירטו בעתירה בהליך קמא כיצד המשיבה כלל לא בחנה את מאפייני האוכלוסייה המתגוררת </w:t>
      </w:r>
      <w:r w:rsidR="00824D9D" w:rsidRPr="00B26286">
        <w:rPr>
          <w:rFonts w:cs="David" w:hint="cs"/>
          <w:sz w:val="24"/>
          <w:szCs w:val="24"/>
          <w:rtl/>
        </w:rPr>
        <w:t>באותה רשות, המעוניינת להשתתף בתפילות יום כיפור ואירועי שמחת תורה כמסורת ישראל</w:t>
      </w:r>
      <w:r w:rsidR="00163947" w:rsidRPr="00B26286">
        <w:rPr>
          <w:rFonts w:cs="David" w:hint="cs"/>
          <w:sz w:val="24"/>
          <w:szCs w:val="24"/>
          <w:rtl/>
        </w:rPr>
        <w:t xml:space="preserve"> שעורכת המערערת (ראו: סעיפים </w:t>
      </w:r>
      <w:r w:rsidR="00021111" w:rsidRPr="00B26286">
        <w:rPr>
          <w:rFonts w:cs="David" w:hint="cs"/>
          <w:sz w:val="24"/>
          <w:szCs w:val="24"/>
          <w:rtl/>
        </w:rPr>
        <w:t>42-65 לעתירה בהליך קמא)</w:t>
      </w:r>
      <w:r w:rsidR="00D057A6" w:rsidRPr="00B26286">
        <w:rPr>
          <w:rFonts w:ascii="David" w:eastAsiaTheme="minorHAnsi" w:hAnsi="David" w:cs="David" w:hint="cs"/>
          <w:sz w:val="24"/>
          <w:szCs w:val="24"/>
          <w:rtl/>
        </w:rPr>
        <w:t>.</w:t>
      </w:r>
    </w:p>
    <w:p w14:paraId="64F66FD9" w14:textId="2421A3FC" w:rsidR="007C4419" w:rsidRPr="00B26286" w:rsidRDefault="007C4419" w:rsidP="007B654D">
      <w:pPr>
        <w:pStyle w:val="af"/>
        <w:numPr>
          <w:ilvl w:val="0"/>
          <w:numId w:val="3"/>
        </w:numPr>
        <w:tabs>
          <w:tab w:val="left" w:pos="567"/>
          <w:tab w:val="left" w:pos="1134"/>
          <w:tab w:val="left" w:pos="1701"/>
          <w:tab w:val="left" w:pos="2268"/>
        </w:tabs>
        <w:spacing w:line="360" w:lineRule="auto"/>
        <w:ind w:left="-199" w:right="0" w:hanging="357"/>
        <w:jc w:val="both"/>
        <w:rPr>
          <w:rFonts w:ascii="David" w:eastAsiaTheme="minorHAnsi" w:hAnsi="David" w:cs="David"/>
          <w:sz w:val="24"/>
          <w:szCs w:val="24"/>
        </w:rPr>
      </w:pPr>
      <w:r w:rsidRPr="00B26286">
        <w:rPr>
          <w:rFonts w:cs="David" w:hint="cs"/>
          <w:sz w:val="24"/>
          <w:szCs w:val="24"/>
          <w:rtl/>
        </w:rPr>
        <w:t>היועץ המשפטי לממשלה עמד בחוות דעתו המשפטית האמורה, מיום 22.8.2019, על דבר "</w:t>
      </w:r>
      <w:r w:rsidRPr="00B26286">
        <w:rPr>
          <w:rFonts w:cs="David"/>
          <w:sz w:val="24"/>
          <w:szCs w:val="24"/>
          <w:rtl/>
        </w:rPr>
        <w:t>קיומה של הצדקה לעריכת האירוע בהפרדה מגדרית</w:t>
      </w:r>
      <w:r w:rsidRPr="00B26286">
        <w:rPr>
          <w:rFonts w:cs="David" w:hint="cs"/>
          <w:sz w:val="24"/>
          <w:szCs w:val="24"/>
          <w:rtl/>
        </w:rPr>
        <w:t>" (</w:t>
      </w:r>
      <w:r w:rsidR="00021111" w:rsidRPr="00B26286">
        <w:rPr>
          <w:rFonts w:cs="David" w:hint="cs"/>
          <w:sz w:val="24"/>
          <w:szCs w:val="24"/>
          <w:rtl/>
        </w:rPr>
        <w:t>צורף כנספח ד' לעתירה</w:t>
      </w:r>
      <w:r w:rsidRPr="00B26286">
        <w:rPr>
          <w:rFonts w:cs="David" w:hint="cs"/>
          <w:sz w:val="24"/>
          <w:szCs w:val="24"/>
          <w:rtl/>
        </w:rPr>
        <w:t>) וקבע כי</w:t>
      </w:r>
      <w:r w:rsidRPr="00B26286">
        <w:rPr>
          <w:rFonts w:cs="David"/>
          <w:sz w:val="24"/>
          <w:szCs w:val="24"/>
          <w:rtl/>
        </w:rPr>
        <w:t xml:space="preserve"> </w:t>
      </w:r>
      <w:r w:rsidRPr="00B26286">
        <w:rPr>
          <w:rFonts w:cs="David" w:hint="cs"/>
          <w:sz w:val="24"/>
          <w:szCs w:val="24"/>
          <w:rtl/>
        </w:rPr>
        <w:t>"</w:t>
      </w:r>
      <w:r w:rsidRPr="00B26286">
        <w:rPr>
          <w:rFonts w:cs="David"/>
          <w:b/>
          <w:bCs/>
          <w:sz w:val="24"/>
          <w:szCs w:val="24"/>
          <w:rtl/>
        </w:rPr>
        <w:t>על הרשות המקומית לשקול את מכלול הנסיבות של האירוע, ובמסגרת זו ליתן משקל, בין היתר, לאמות המידה הבאות העולות מלשון החוק ומהפסיקה</w:t>
      </w:r>
      <w:r w:rsidRPr="00B26286">
        <w:rPr>
          <w:rFonts w:cs="David" w:hint="cs"/>
          <w:b/>
          <w:bCs/>
          <w:sz w:val="24"/>
          <w:szCs w:val="24"/>
          <w:rtl/>
        </w:rPr>
        <w:t xml:space="preserve">, בין היתר: </w:t>
      </w:r>
    </w:p>
    <w:p w14:paraId="5D2DB86A" w14:textId="2FD0D8A8" w:rsidR="007C4419" w:rsidRPr="00B26286" w:rsidRDefault="007C4419" w:rsidP="00FF6622">
      <w:pPr>
        <w:pStyle w:val="a9"/>
        <w:spacing w:before="240" w:line="360" w:lineRule="auto"/>
        <w:ind w:left="368" w:right="709"/>
        <w:jc w:val="both"/>
        <w:rPr>
          <w:rFonts w:cs="David"/>
          <w:b/>
          <w:bCs/>
          <w:sz w:val="24"/>
          <w:szCs w:val="24"/>
        </w:rPr>
      </w:pPr>
      <w:r w:rsidRPr="00B26286">
        <w:rPr>
          <w:rFonts w:cs="David" w:hint="cs"/>
          <w:b/>
          <w:bCs/>
          <w:sz w:val="24"/>
          <w:szCs w:val="24"/>
          <w:rtl/>
        </w:rPr>
        <w:t>"</w:t>
      </w:r>
      <w:r w:rsidRPr="00B26286">
        <w:rPr>
          <w:rFonts w:cs="David"/>
          <w:b/>
          <w:bCs/>
          <w:sz w:val="24"/>
          <w:szCs w:val="24"/>
          <w:rtl/>
        </w:rPr>
        <w:t>א</w:t>
      </w:r>
      <w:r w:rsidRPr="00B26286">
        <w:rPr>
          <w:rFonts w:cs="David" w:hint="cs"/>
          <w:b/>
          <w:bCs/>
          <w:sz w:val="24"/>
          <w:szCs w:val="24"/>
          <w:rtl/>
        </w:rPr>
        <w:t>'</w:t>
      </w:r>
      <w:r w:rsidRPr="00B26286">
        <w:rPr>
          <w:rFonts w:cs="David"/>
          <w:b/>
          <w:bCs/>
          <w:sz w:val="24"/>
          <w:szCs w:val="24"/>
          <w:rtl/>
        </w:rPr>
        <w:t xml:space="preserve">. </w:t>
      </w:r>
      <w:r w:rsidRPr="00B26286">
        <w:rPr>
          <w:rFonts w:cs="David"/>
          <w:b/>
          <w:bCs/>
          <w:sz w:val="24"/>
          <w:szCs w:val="24"/>
          <w:u w:val="single"/>
          <w:rtl/>
        </w:rPr>
        <w:t>וולונטריות ההפרדה</w:t>
      </w:r>
      <w:r w:rsidRPr="00B26286">
        <w:rPr>
          <w:rFonts w:cs="David"/>
          <w:b/>
          <w:bCs/>
          <w:sz w:val="24"/>
          <w:szCs w:val="24"/>
          <w:rtl/>
        </w:rPr>
        <w:t xml:space="preserve"> –</w:t>
      </w:r>
      <w:r w:rsidRPr="00B26286">
        <w:rPr>
          <w:rFonts w:cs="David" w:hint="cs"/>
          <w:b/>
          <w:bCs/>
          <w:sz w:val="24"/>
          <w:szCs w:val="24"/>
          <w:rtl/>
        </w:rPr>
        <w:t xml:space="preserve"> </w:t>
      </w:r>
      <w:r w:rsidRPr="00B26286">
        <w:rPr>
          <w:rFonts w:cs="David"/>
          <w:b/>
          <w:bCs/>
          <w:sz w:val="24"/>
          <w:szCs w:val="24"/>
          <w:rtl/>
        </w:rPr>
        <w:t>ככל שגובר רכיב הוולונטריות, כך קטן הקושי בהפרדה המגדרית. בהתאם, כאשר מדובר בהפרדה וול</w:t>
      </w:r>
      <w:r w:rsidR="00DE338F">
        <w:rPr>
          <w:rFonts w:cs="David" w:hint="cs"/>
          <w:b/>
          <w:bCs/>
          <w:sz w:val="24"/>
          <w:szCs w:val="24"/>
          <w:rtl/>
        </w:rPr>
        <w:t>ו</w:t>
      </w:r>
      <w:r w:rsidRPr="00B26286">
        <w:rPr>
          <w:rFonts w:cs="David"/>
          <w:b/>
          <w:bCs/>
          <w:sz w:val="24"/>
          <w:szCs w:val="24"/>
          <w:rtl/>
        </w:rPr>
        <w:t>נטרית לחלוטין במסגרתה כל אדם בוחר את מקומו ללא כל הכוונה, אין בכך כל קושי כאמור.</w:t>
      </w:r>
    </w:p>
    <w:p w14:paraId="3E089984" w14:textId="77777777" w:rsidR="007C4419" w:rsidRPr="00B26286" w:rsidRDefault="007C4419" w:rsidP="00FF6622">
      <w:pPr>
        <w:pStyle w:val="a9"/>
        <w:spacing w:before="240" w:line="360" w:lineRule="auto"/>
        <w:ind w:left="368" w:right="709"/>
        <w:jc w:val="both"/>
        <w:rPr>
          <w:rFonts w:cs="David"/>
          <w:sz w:val="24"/>
          <w:szCs w:val="24"/>
          <w:rtl/>
        </w:rPr>
      </w:pPr>
      <w:r w:rsidRPr="00B26286">
        <w:rPr>
          <w:rFonts w:cs="David"/>
          <w:b/>
          <w:bCs/>
          <w:sz w:val="24"/>
          <w:szCs w:val="24"/>
          <w:rtl/>
        </w:rPr>
        <w:t xml:space="preserve">ב. </w:t>
      </w:r>
      <w:r w:rsidRPr="00B26286">
        <w:rPr>
          <w:rFonts w:cs="David"/>
          <w:b/>
          <w:bCs/>
          <w:sz w:val="24"/>
          <w:szCs w:val="24"/>
          <w:u w:val="single"/>
          <w:rtl/>
        </w:rPr>
        <w:t>ייחוד האירוע</w:t>
      </w:r>
      <w:r w:rsidRPr="00B26286">
        <w:rPr>
          <w:rFonts w:cs="David"/>
          <w:b/>
          <w:bCs/>
          <w:sz w:val="24"/>
          <w:szCs w:val="24"/>
          <w:rtl/>
        </w:rPr>
        <w:t xml:space="preserve"> – ככל שייחודו של האירוע לקהל המעוניין בהפרדה מגדרית הוא מובהק יותר, מצטמצם הקושי בקיומה.</w:t>
      </w:r>
      <w:r w:rsidRPr="00B26286">
        <w:rPr>
          <w:rFonts w:cs="David" w:hint="cs"/>
          <w:b/>
          <w:bCs/>
          <w:sz w:val="24"/>
          <w:szCs w:val="24"/>
          <w:rtl/>
        </w:rPr>
        <w:t>..</w:t>
      </w:r>
      <w:r w:rsidRPr="00B26286">
        <w:rPr>
          <w:rFonts w:cs="David" w:hint="cs"/>
          <w:sz w:val="24"/>
          <w:szCs w:val="24"/>
          <w:rtl/>
        </w:rPr>
        <w:t>".</w:t>
      </w:r>
    </w:p>
    <w:p w14:paraId="6AF64314" w14:textId="71E414B0" w:rsidR="007C4419" w:rsidRPr="00B26286" w:rsidRDefault="007C4419" w:rsidP="00FF6622">
      <w:pPr>
        <w:pStyle w:val="a9"/>
        <w:numPr>
          <w:ilvl w:val="0"/>
          <w:numId w:val="3"/>
        </w:numPr>
        <w:spacing w:before="240" w:after="0" w:line="360" w:lineRule="auto"/>
        <w:ind w:left="-199"/>
        <w:jc w:val="both"/>
        <w:rPr>
          <w:rFonts w:ascii="David" w:hAnsi="David" w:cs="David"/>
          <w:sz w:val="24"/>
          <w:szCs w:val="24"/>
        </w:rPr>
      </w:pPr>
      <w:r w:rsidRPr="00B26286">
        <w:rPr>
          <w:rFonts w:ascii="David" w:hAnsi="David" w:cs="David" w:hint="cs"/>
          <w:sz w:val="24"/>
          <w:szCs w:val="24"/>
          <w:rtl/>
        </w:rPr>
        <w:t xml:space="preserve">היועץ המשפטי לממשלה, שכידוע חוות דעתו המשפטית מחייבת את כלל הרשויות </w:t>
      </w:r>
      <w:proofErr w:type="spellStart"/>
      <w:r w:rsidRPr="00B26286">
        <w:rPr>
          <w:rFonts w:ascii="David" w:hAnsi="David" w:cs="David" w:hint="cs"/>
          <w:sz w:val="24"/>
          <w:szCs w:val="24"/>
          <w:rtl/>
        </w:rPr>
        <w:t>המינהליות</w:t>
      </w:r>
      <w:proofErr w:type="spellEnd"/>
      <w:r w:rsidRPr="00B26286">
        <w:rPr>
          <w:rFonts w:ascii="David" w:hAnsi="David" w:cs="David" w:hint="cs"/>
          <w:sz w:val="24"/>
          <w:szCs w:val="24"/>
          <w:rtl/>
        </w:rPr>
        <w:t xml:space="preserve">, </w:t>
      </w:r>
      <w:r w:rsidRPr="00B26286">
        <w:rPr>
          <w:rFonts w:ascii="David" w:hAnsi="David" w:cs="David" w:hint="cs"/>
          <w:b/>
          <w:bCs/>
          <w:sz w:val="24"/>
          <w:szCs w:val="24"/>
          <w:rtl/>
        </w:rPr>
        <w:t>הנחה את הרשויות המקומיות</w:t>
      </w:r>
      <w:r w:rsidRPr="00B26286">
        <w:rPr>
          <w:rFonts w:ascii="David" w:hAnsi="David" w:cs="David" w:hint="cs"/>
          <w:sz w:val="24"/>
          <w:szCs w:val="24"/>
          <w:rtl/>
        </w:rPr>
        <w:t xml:space="preserve"> בחוות דעתו המיוחדת מיום 22.8.2019, כי </w:t>
      </w:r>
      <w:r w:rsidRPr="00B26286">
        <w:rPr>
          <w:rFonts w:ascii="David" w:hAnsi="David" w:cs="David"/>
          <w:sz w:val="24"/>
          <w:szCs w:val="24"/>
          <w:rtl/>
        </w:rPr>
        <w:t>–</w:t>
      </w:r>
      <w:r w:rsidRPr="00B26286">
        <w:rPr>
          <w:rFonts w:ascii="David" w:hAnsi="David" w:cs="David" w:hint="cs"/>
          <w:sz w:val="24"/>
          <w:szCs w:val="24"/>
          <w:rtl/>
        </w:rPr>
        <w:t xml:space="preserve"> </w:t>
      </w:r>
    </w:p>
    <w:p w14:paraId="04784636" w14:textId="77777777" w:rsidR="007C4419" w:rsidRPr="00B26286" w:rsidRDefault="007C4419" w:rsidP="00177C17">
      <w:pPr>
        <w:spacing w:after="0" w:line="360" w:lineRule="auto"/>
        <w:jc w:val="both"/>
        <w:rPr>
          <w:rFonts w:ascii="David" w:hAnsi="David" w:cs="David"/>
          <w:sz w:val="24"/>
          <w:szCs w:val="24"/>
          <w:rtl/>
        </w:rPr>
      </w:pPr>
      <w:r w:rsidRPr="00B26286">
        <w:rPr>
          <w:noProof/>
          <w:rtl/>
        </w:rPr>
        <w:drawing>
          <wp:inline distT="0" distB="0" distL="0" distR="0" wp14:anchorId="1D011E85" wp14:editId="4EFCA3AA">
            <wp:extent cx="4936066" cy="1225109"/>
            <wp:effectExtent l="76200" t="76200" r="131445" b="127635"/>
            <wp:docPr id="850687270" name="תמונה 850687270" descr="תמונה שמכילה טקסט, גופן, צילום מסך, אלגבר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87270" name="תמונה 850687270" descr="תמונה שמכילה טקסט, גופן, צילום מסך, אלגברה&#10;&#10;התיאור נוצר באופן אוטומטי"/>
                    <pic:cNvPicPr/>
                  </pic:nvPicPr>
                  <pic:blipFill>
                    <a:blip r:embed="rId11"/>
                    <a:stretch>
                      <a:fillRect/>
                    </a:stretch>
                  </pic:blipFill>
                  <pic:spPr>
                    <a:xfrm>
                      <a:off x="0" y="0"/>
                      <a:ext cx="4950803" cy="12287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A9E19B5" w14:textId="5F7EF850" w:rsidR="009D0801" w:rsidRPr="00B26286" w:rsidRDefault="00082B9A" w:rsidP="00177C17">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שגה בית המשפט קמא ביישום את המדדים שבהנחיית היועמ"ש (בסעיף 44 לפסה"ד קמא)</w:t>
      </w:r>
      <w:r w:rsidR="007F768C" w:rsidRPr="00B26286">
        <w:rPr>
          <w:rFonts w:ascii="David" w:hAnsi="David" w:cs="David" w:hint="cs"/>
          <w:sz w:val="24"/>
          <w:szCs w:val="24"/>
          <w:rtl/>
        </w:rPr>
        <w:t>, ובהסקת מסקנתו כביכול "אינני סמוך ובטוח כי שני תנ</w:t>
      </w:r>
      <w:r w:rsidR="009F5205">
        <w:rPr>
          <w:rFonts w:ascii="David" w:hAnsi="David" w:cs="David" w:hint="cs"/>
          <w:sz w:val="24"/>
          <w:szCs w:val="24"/>
          <w:rtl/>
        </w:rPr>
        <w:t>א</w:t>
      </w:r>
      <w:r w:rsidR="007F768C" w:rsidRPr="00B26286">
        <w:rPr>
          <w:rFonts w:ascii="David" w:hAnsi="David" w:cs="David" w:hint="cs"/>
          <w:sz w:val="24"/>
          <w:szCs w:val="24"/>
          <w:rtl/>
        </w:rPr>
        <w:t>ים אלה הוכחו כדבעי</w:t>
      </w:r>
      <w:r w:rsidR="00830B24" w:rsidRPr="00B26286">
        <w:rPr>
          <w:rFonts w:ascii="David" w:hAnsi="David" w:cs="David" w:hint="cs"/>
          <w:sz w:val="24"/>
          <w:szCs w:val="24"/>
          <w:rtl/>
        </w:rPr>
        <w:t>, ולו מן הטעם... שקיימת חלופה ראויה אחרת בדמות תפילה בהפרדה מגדרית בבתי הכנסת הפזורים בעיר</w:t>
      </w:r>
      <w:r w:rsidR="007D5F12" w:rsidRPr="00B26286">
        <w:rPr>
          <w:rFonts w:ascii="David" w:hAnsi="David" w:cs="David" w:hint="cs"/>
          <w:sz w:val="24"/>
          <w:szCs w:val="24"/>
          <w:rtl/>
        </w:rPr>
        <w:t xml:space="preserve">... ובזה הסמוך לכיכר באופן ספציפי..." (סעיף 45 לפסה"ד). </w:t>
      </w:r>
      <w:r w:rsidR="007C4D4E" w:rsidRPr="00B26286">
        <w:rPr>
          <w:rFonts w:ascii="David" w:hAnsi="David" w:cs="David" w:hint="cs"/>
          <w:sz w:val="24"/>
          <w:szCs w:val="24"/>
          <w:rtl/>
        </w:rPr>
        <w:t>המערערים כבר עמדו ב</w:t>
      </w:r>
      <w:r w:rsidR="00345382" w:rsidRPr="00B26286">
        <w:rPr>
          <w:rFonts w:ascii="David" w:hAnsi="David" w:cs="David" w:hint="cs"/>
          <w:sz w:val="24"/>
          <w:szCs w:val="24"/>
          <w:rtl/>
        </w:rPr>
        <w:t xml:space="preserve">סעיפים </w:t>
      </w:r>
      <w:r w:rsidR="00CC2F98" w:rsidRPr="00B26286">
        <w:rPr>
          <w:rFonts w:ascii="David" w:hAnsi="David" w:cs="David" w:hint="cs"/>
          <w:sz w:val="24"/>
          <w:szCs w:val="24"/>
          <w:rtl/>
        </w:rPr>
        <w:t>55-57 ל</w:t>
      </w:r>
      <w:r w:rsidR="007C4D4E" w:rsidRPr="00B26286">
        <w:rPr>
          <w:rFonts w:ascii="David" w:hAnsi="David" w:cs="David" w:hint="cs"/>
          <w:sz w:val="24"/>
          <w:szCs w:val="24"/>
          <w:rtl/>
        </w:rPr>
        <w:t>עתירתם בהליך קמא</w:t>
      </w:r>
      <w:r w:rsidR="00CC2F98" w:rsidRPr="00B26286">
        <w:rPr>
          <w:rFonts w:ascii="David" w:hAnsi="David" w:cs="David" w:hint="cs"/>
          <w:sz w:val="24"/>
          <w:szCs w:val="24"/>
          <w:rtl/>
        </w:rPr>
        <w:t>,</w:t>
      </w:r>
      <w:r w:rsidR="007C4D4E" w:rsidRPr="00B26286">
        <w:rPr>
          <w:rFonts w:ascii="David" w:hAnsi="David" w:cs="David" w:hint="cs"/>
          <w:sz w:val="24"/>
          <w:szCs w:val="24"/>
          <w:rtl/>
        </w:rPr>
        <w:t xml:space="preserve"> על מצוקת </w:t>
      </w:r>
      <w:r w:rsidR="005E70AF" w:rsidRPr="00B26286">
        <w:rPr>
          <w:rFonts w:ascii="David" w:hAnsi="David" w:cs="David" w:hint="cs"/>
          <w:sz w:val="24"/>
          <w:szCs w:val="24"/>
          <w:rtl/>
        </w:rPr>
        <w:t>המקום בבתי הכנסת</w:t>
      </w:r>
      <w:r w:rsidR="00CC2F98" w:rsidRPr="00B26286">
        <w:rPr>
          <w:rFonts w:ascii="David" w:hAnsi="David" w:cs="David" w:hint="cs"/>
          <w:sz w:val="24"/>
          <w:szCs w:val="24"/>
          <w:rtl/>
        </w:rPr>
        <w:t>: "</w:t>
      </w:r>
      <w:r w:rsidR="00CC2F98" w:rsidRPr="00B26286">
        <w:rPr>
          <w:rFonts w:ascii="David" w:hAnsi="David" w:cs="David"/>
          <w:b/>
          <w:bCs/>
          <w:sz w:val="24"/>
          <w:szCs w:val="24"/>
          <w:rtl/>
        </w:rPr>
        <w:t>לציבור החילוני והמסורתי הזה של העיר תל-אביב אין מספיק מקום בבתי הכנסת הפזורים בעיר, המלאים עד אפס מקום להתפקע בכיסאות, הנמכרים מבעוד מועד במסגרת התרמה המאפשרת לקיים את בתי הכנסת בשאר ימות השנה, ומסומנים כבר מתחילת חודש אלול.</w:t>
      </w:r>
      <w:r w:rsidR="00CC2F98" w:rsidRPr="00B26286">
        <w:rPr>
          <w:rFonts w:ascii="David" w:hAnsi="David" w:cs="David" w:hint="cs"/>
          <w:b/>
          <w:bCs/>
          <w:sz w:val="24"/>
          <w:szCs w:val="24"/>
          <w:rtl/>
        </w:rPr>
        <w:t xml:space="preserve"> </w:t>
      </w:r>
      <w:r w:rsidR="00CC2F98" w:rsidRPr="00B26286">
        <w:rPr>
          <w:rFonts w:ascii="David" w:hAnsi="David" w:cs="David"/>
          <w:b/>
          <w:bCs/>
          <w:sz w:val="24"/>
          <w:szCs w:val="24"/>
          <w:rtl/>
        </w:rPr>
        <w:t>תופעה זו איננה ייחודית רק לתל-אביב, אלא היא עתיקת יומין.</w:t>
      </w:r>
      <w:r w:rsidR="00CC2F98" w:rsidRPr="00B26286">
        <w:rPr>
          <w:rFonts w:ascii="David" w:hAnsi="David" w:cs="David" w:hint="cs"/>
          <w:b/>
          <w:bCs/>
          <w:sz w:val="24"/>
          <w:szCs w:val="24"/>
          <w:rtl/>
        </w:rPr>
        <w:t>..</w:t>
      </w:r>
      <w:r w:rsidR="000D2C4E" w:rsidRPr="00B26286">
        <w:rPr>
          <w:rFonts w:ascii="David" w:hAnsi="David" w:cs="David" w:hint="cs"/>
          <w:sz w:val="24"/>
          <w:szCs w:val="24"/>
          <w:rtl/>
        </w:rPr>
        <w:t>",</w:t>
      </w:r>
      <w:r w:rsidR="000D2C4E" w:rsidRPr="00B26286">
        <w:rPr>
          <w:rFonts w:ascii="David" w:hAnsi="David" w:cs="David" w:hint="cs"/>
          <w:b/>
          <w:bCs/>
          <w:sz w:val="24"/>
          <w:szCs w:val="24"/>
          <w:rtl/>
        </w:rPr>
        <w:t xml:space="preserve"> </w:t>
      </w:r>
      <w:r w:rsidR="000D2C4E" w:rsidRPr="00B26286">
        <w:rPr>
          <w:rFonts w:ascii="David" w:hAnsi="David" w:cs="David" w:hint="cs"/>
          <w:sz w:val="24"/>
          <w:szCs w:val="24"/>
          <w:rtl/>
        </w:rPr>
        <w:t xml:space="preserve">תוך הצגת שני מקורות </w:t>
      </w:r>
      <w:r w:rsidR="00C44E51" w:rsidRPr="00B26286">
        <w:rPr>
          <w:rFonts w:ascii="David" w:hAnsi="David" w:cs="David" w:hint="cs"/>
          <w:sz w:val="24"/>
          <w:szCs w:val="24"/>
          <w:rtl/>
        </w:rPr>
        <w:t xml:space="preserve">מהימנים לאפיון התופעה. </w:t>
      </w:r>
    </w:p>
    <w:p w14:paraId="4814C18A" w14:textId="744F0AB2" w:rsidR="00082B9A" w:rsidRPr="00B26286" w:rsidRDefault="009D0801" w:rsidP="00177C17">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עוד שגה בית המשפט קמא בקביעתו כביכול "</w:t>
      </w:r>
      <w:r w:rsidR="004C6879" w:rsidRPr="00B26286">
        <w:rPr>
          <w:rFonts w:ascii="David" w:hAnsi="David" w:cs="David" w:hint="cs"/>
          <w:sz w:val="24"/>
          <w:szCs w:val="24"/>
          <w:rtl/>
        </w:rPr>
        <w:t xml:space="preserve">רוב המוזמנים לאירוע כלל אינו חפץ בהפרדה מגדרית", שכן עמדו המערערים בסעיפים </w:t>
      </w:r>
      <w:r w:rsidR="00AC5E2C" w:rsidRPr="00B26286">
        <w:rPr>
          <w:rFonts w:ascii="David" w:hAnsi="David" w:cs="David" w:hint="cs"/>
          <w:sz w:val="24"/>
          <w:szCs w:val="24"/>
          <w:rtl/>
        </w:rPr>
        <w:t xml:space="preserve">42-54 לעתירתם על דבר זהותו של אותו ציבור </w:t>
      </w:r>
      <w:r w:rsidR="00415AC3" w:rsidRPr="00B26286">
        <w:rPr>
          <w:rFonts w:ascii="David" w:hAnsi="David" w:cs="David"/>
          <w:sz w:val="24"/>
          <w:szCs w:val="24"/>
          <w:rtl/>
        </w:rPr>
        <w:t>–</w:t>
      </w:r>
      <w:r w:rsidR="00415AC3" w:rsidRPr="00B26286">
        <w:rPr>
          <w:rFonts w:ascii="David" w:hAnsi="David" w:cs="David" w:hint="cs"/>
          <w:sz w:val="24"/>
          <w:szCs w:val="24"/>
          <w:rtl/>
        </w:rPr>
        <w:t xml:space="preserve"> חילוני ומסורתי </w:t>
      </w:r>
      <w:r w:rsidR="00415AC3" w:rsidRPr="00B26286">
        <w:rPr>
          <w:rFonts w:ascii="David" w:hAnsi="David" w:cs="David"/>
          <w:sz w:val="24"/>
          <w:szCs w:val="24"/>
          <w:rtl/>
        </w:rPr>
        <w:t>–</w:t>
      </w:r>
      <w:r w:rsidR="00415AC3" w:rsidRPr="00B26286">
        <w:rPr>
          <w:rFonts w:ascii="David" w:hAnsi="David" w:cs="David" w:hint="cs"/>
          <w:sz w:val="24"/>
          <w:szCs w:val="24"/>
          <w:rtl/>
        </w:rPr>
        <w:t xml:space="preserve"> המעוניין להשתתף בטקסי תפילה אורתודוקסיים כהלכתם של יום הכיפורים, שאחד המאפיינים שלהם מתבטא במחיצה המפרידה בין גברים ונשים.</w:t>
      </w:r>
      <w:r w:rsidR="000D2C4E" w:rsidRPr="00B26286">
        <w:rPr>
          <w:rFonts w:ascii="David" w:hAnsi="David" w:cs="David" w:hint="cs"/>
          <w:sz w:val="24"/>
          <w:szCs w:val="24"/>
          <w:rtl/>
        </w:rPr>
        <w:t xml:space="preserve"> </w:t>
      </w:r>
      <w:r w:rsidR="008F5806">
        <w:rPr>
          <w:rFonts w:ascii="David" w:hAnsi="David" w:cs="David" w:hint="cs"/>
          <w:sz w:val="24"/>
          <w:szCs w:val="24"/>
          <w:rtl/>
        </w:rPr>
        <w:t xml:space="preserve">יודגש כי </w:t>
      </w:r>
      <w:r w:rsidR="008F5806" w:rsidRPr="001E6F71">
        <w:rPr>
          <w:rFonts w:ascii="David" w:hAnsi="David" w:cs="David" w:hint="cs"/>
          <w:b/>
          <w:bCs/>
          <w:sz w:val="24"/>
          <w:szCs w:val="24"/>
          <w:rtl/>
        </w:rPr>
        <w:t xml:space="preserve">המערערות </w:t>
      </w:r>
      <w:r w:rsidR="008F5806" w:rsidRPr="001E6F71">
        <w:rPr>
          <w:rFonts w:ascii="David" w:hAnsi="David" w:cs="David"/>
          <w:b/>
          <w:bCs/>
          <w:sz w:val="24"/>
          <w:szCs w:val="24"/>
          <w:rtl/>
        </w:rPr>
        <w:t>רובן ככולן חילוניות המבקשות להתפלל עם מחיצה</w:t>
      </w:r>
      <w:r w:rsidR="00797A60" w:rsidRPr="001E6F71">
        <w:rPr>
          <w:rFonts w:ascii="David" w:hAnsi="David" w:cs="David" w:hint="cs"/>
          <w:b/>
          <w:bCs/>
          <w:sz w:val="24"/>
          <w:szCs w:val="24"/>
          <w:rtl/>
        </w:rPr>
        <w:t>,</w:t>
      </w:r>
      <w:r w:rsidR="008F5806" w:rsidRPr="001E6F71">
        <w:rPr>
          <w:rFonts w:ascii="David" w:hAnsi="David" w:cs="David"/>
          <w:b/>
          <w:bCs/>
          <w:sz w:val="24"/>
          <w:szCs w:val="24"/>
          <w:rtl/>
        </w:rPr>
        <w:t xml:space="preserve"> ומשקפות רצון של רבים אחרים</w:t>
      </w:r>
      <w:r w:rsidR="00797A60" w:rsidRPr="001E6F71">
        <w:rPr>
          <w:rFonts w:ascii="David" w:hAnsi="David" w:cs="David" w:hint="cs"/>
          <w:b/>
          <w:bCs/>
          <w:sz w:val="24"/>
          <w:szCs w:val="24"/>
          <w:rtl/>
        </w:rPr>
        <w:t>,</w:t>
      </w:r>
      <w:r w:rsidR="008F5806" w:rsidRPr="001E6F71">
        <w:rPr>
          <w:rFonts w:ascii="David" w:hAnsi="David" w:cs="David"/>
          <w:b/>
          <w:bCs/>
          <w:sz w:val="24"/>
          <w:szCs w:val="24"/>
          <w:rtl/>
        </w:rPr>
        <w:t xml:space="preserve"> שאמנם לא מדקדקים כל השנה ב</w:t>
      </w:r>
      <w:r w:rsidR="00797A60" w:rsidRPr="001E6F71">
        <w:rPr>
          <w:rFonts w:ascii="David" w:hAnsi="David" w:cs="David" w:hint="cs"/>
          <w:b/>
          <w:bCs/>
          <w:sz w:val="24"/>
          <w:szCs w:val="24"/>
          <w:rtl/>
        </w:rPr>
        <w:t>שמירת</w:t>
      </w:r>
      <w:r w:rsidR="008F5806" w:rsidRPr="001E6F71">
        <w:rPr>
          <w:rFonts w:ascii="David" w:hAnsi="David" w:cs="David"/>
          <w:b/>
          <w:bCs/>
          <w:sz w:val="24"/>
          <w:szCs w:val="24"/>
          <w:rtl/>
        </w:rPr>
        <w:t xml:space="preserve"> מצוו</w:t>
      </w:r>
      <w:r w:rsidR="00797A60" w:rsidRPr="001E6F71">
        <w:rPr>
          <w:rFonts w:ascii="David" w:hAnsi="David" w:cs="David" w:hint="cs"/>
          <w:b/>
          <w:bCs/>
          <w:sz w:val="24"/>
          <w:szCs w:val="24"/>
          <w:rtl/>
        </w:rPr>
        <w:t xml:space="preserve">ת, </w:t>
      </w:r>
      <w:r w:rsidR="008F5806" w:rsidRPr="001E6F71">
        <w:rPr>
          <w:rFonts w:ascii="David" w:hAnsi="David" w:cs="David"/>
          <w:b/>
          <w:bCs/>
          <w:sz w:val="24"/>
          <w:szCs w:val="24"/>
          <w:rtl/>
        </w:rPr>
        <w:t>א</w:t>
      </w:r>
      <w:r w:rsidR="00797A60" w:rsidRPr="001E6F71">
        <w:rPr>
          <w:rFonts w:ascii="David" w:hAnsi="David" w:cs="David" w:hint="cs"/>
          <w:b/>
          <w:bCs/>
          <w:sz w:val="24"/>
          <w:szCs w:val="24"/>
          <w:rtl/>
        </w:rPr>
        <w:t>בל</w:t>
      </w:r>
      <w:r w:rsidR="008F5806" w:rsidRPr="001E6F71">
        <w:rPr>
          <w:rFonts w:ascii="David" w:hAnsi="David" w:cs="David"/>
          <w:b/>
          <w:bCs/>
          <w:sz w:val="24"/>
          <w:szCs w:val="24"/>
          <w:rtl/>
        </w:rPr>
        <w:t xml:space="preserve"> </w:t>
      </w:r>
      <w:r w:rsidR="001E6F71" w:rsidRPr="001E6F71">
        <w:rPr>
          <w:rFonts w:ascii="David" w:hAnsi="David" w:cs="David" w:hint="cs"/>
          <w:b/>
          <w:bCs/>
          <w:sz w:val="24"/>
          <w:szCs w:val="24"/>
          <w:rtl/>
        </w:rPr>
        <w:t xml:space="preserve">תפילה בהפרדה בין גברים ונשים ע"י מחיצה </w:t>
      </w:r>
      <w:r w:rsidR="001E6F71" w:rsidRPr="001E6F71">
        <w:rPr>
          <w:rFonts w:ascii="David" w:hAnsi="David" w:cs="David"/>
          <w:b/>
          <w:bCs/>
          <w:sz w:val="24"/>
          <w:szCs w:val="24"/>
          <w:rtl/>
        </w:rPr>
        <w:t>–</w:t>
      </w:r>
      <w:r w:rsidR="001E6F71" w:rsidRPr="001E6F71">
        <w:rPr>
          <w:rFonts w:ascii="David" w:hAnsi="David" w:cs="David" w:hint="cs"/>
          <w:b/>
          <w:bCs/>
          <w:sz w:val="24"/>
          <w:szCs w:val="24"/>
          <w:rtl/>
        </w:rPr>
        <w:t xml:space="preserve"> </w:t>
      </w:r>
      <w:r w:rsidR="008F5806" w:rsidRPr="00AC045A">
        <w:rPr>
          <w:rFonts w:ascii="David" w:hAnsi="David" w:cs="David"/>
          <w:b/>
          <w:bCs/>
          <w:sz w:val="24"/>
          <w:szCs w:val="24"/>
          <w:u w:val="single"/>
          <w:rtl/>
        </w:rPr>
        <w:t>חשוב להן מא</w:t>
      </w:r>
      <w:r w:rsidR="001E6F71" w:rsidRPr="00AC045A">
        <w:rPr>
          <w:rFonts w:ascii="David" w:hAnsi="David" w:cs="David" w:hint="cs"/>
          <w:b/>
          <w:bCs/>
          <w:sz w:val="24"/>
          <w:szCs w:val="24"/>
          <w:u w:val="single"/>
          <w:rtl/>
        </w:rPr>
        <w:t>ו</w:t>
      </w:r>
      <w:r w:rsidR="008F5806" w:rsidRPr="00AC045A">
        <w:rPr>
          <w:rFonts w:ascii="David" w:hAnsi="David" w:cs="David"/>
          <w:b/>
          <w:bCs/>
          <w:sz w:val="24"/>
          <w:szCs w:val="24"/>
          <w:u w:val="single"/>
          <w:rtl/>
        </w:rPr>
        <w:t>ד</w:t>
      </w:r>
      <w:r w:rsidR="001E6F71" w:rsidRPr="001E6F71">
        <w:rPr>
          <w:rFonts w:ascii="David" w:hAnsi="David" w:cs="David" w:hint="cs"/>
          <w:b/>
          <w:bCs/>
          <w:sz w:val="24"/>
          <w:szCs w:val="24"/>
          <w:rtl/>
        </w:rPr>
        <w:t>.</w:t>
      </w:r>
    </w:p>
    <w:p w14:paraId="12050690" w14:textId="6D288F77" w:rsidR="007C4419" w:rsidRPr="00B26286" w:rsidRDefault="007C4419" w:rsidP="00177C17">
      <w:pPr>
        <w:pStyle w:val="a9"/>
        <w:numPr>
          <w:ilvl w:val="0"/>
          <w:numId w:val="3"/>
        </w:numPr>
        <w:spacing w:after="0" w:line="360" w:lineRule="auto"/>
        <w:ind w:left="-58"/>
        <w:jc w:val="both"/>
        <w:rPr>
          <w:rFonts w:ascii="David" w:hAnsi="David" w:cs="David"/>
          <w:sz w:val="24"/>
          <w:szCs w:val="24"/>
        </w:rPr>
      </w:pPr>
      <w:r w:rsidRPr="00B26286">
        <w:rPr>
          <w:rFonts w:ascii="David" w:hAnsi="David" w:cs="David" w:hint="cs"/>
          <w:sz w:val="24"/>
          <w:szCs w:val="24"/>
          <w:rtl/>
        </w:rPr>
        <w:t>ואכן, בית המשפט העליון כבר פסק עקרונית כי "</w:t>
      </w:r>
      <w:r w:rsidRPr="00B26286">
        <w:rPr>
          <w:rFonts w:ascii="David" w:hAnsi="David" w:cs="David"/>
          <w:b/>
          <w:bCs/>
          <w:sz w:val="24"/>
          <w:szCs w:val="24"/>
          <w:rtl/>
        </w:rPr>
        <w:t>לא כל הפרדה בין גברים לנשים היא מפלה, וחשוב לפתח קריטריון אנליטי</w:t>
      </w:r>
      <w:r w:rsidRPr="00B26286">
        <w:rPr>
          <w:rFonts w:ascii="David" w:hAnsi="David" w:cs="David" w:hint="cs"/>
          <w:b/>
          <w:bCs/>
          <w:sz w:val="24"/>
          <w:szCs w:val="24"/>
          <w:rtl/>
        </w:rPr>
        <w:t xml:space="preserve"> </w:t>
      </w:r>
      <w:r w:rsidRPr="00B26286">
        <w:rPr>
          <w:rFonts w:ascii="David" w:hAnsi="David" w:cs="David"/>
          <w:b/>
          <w:bCs/>
          <w:sz w:val="24"/>
          <w:szCs w:val="24"/>
          <w:rtl/>
        </w:rPr>
        <w:t xml:space="preserve">המבדיל בין </w:t>
      </w:r>
      <w:proofErr w:type="spellStart"/>
      <w:r w:rsidRPr="00B26286">
        <w:rPr>
          <w:rFonts w:ascii="David" w:hAnsi="David" w:cs="David"/>
          <w:b/>
          <w:bCs/>
          <w:sz w:val="24"/>
          <w:szCs w:val="24"/>
          <w:rtl/>
        </w:rPr>
        <w:t>פרקטיקות</w:t>
      </w:r>
      <w:proofErr w:type="spellEnd"/>
      <w:r w:rsidRPr="00B26286">
        <w:rPr>
          <w:rFonts w:ascii="David" w:hAnsi="David" w:cs="David"/>
          <w:b/>
          <w:bCs/>
          <w:sz w:val="24"/>
          <w:szCs w:val="24"/>
          <w:rtl/>
        </w:rPr>
        <w:t xml:space="preserve"> מפלות </w:t>
      </w:r>
      <w:proofErr w:type="spellStart"/>
      <w:r w:rsidRPr="00B26286">
        <w:rPr>
          <w:rFonts w:ascii="David" w:hAnsi="David" w:cs="David"/>
          <w:b/>
          <w:bCs/>
          <w:sz w:val="24"/>
          <w:szCs w:val="24"/>
          <w:rtl/>
        </w:rPr>
        <w:t>לפרקטיקות</w:t>
      </w:r>
      <w:proofErr w:type="spellEnd"/>
      <w:r w:rsidRPr="00B26286">
        <w:rPr>
          <w:rFonts w:ascii="David" w:hAnsi="David" w:cs="David"/>
          <w:b/>
          <w:bCs/>
          <w:sz w:val="24"/>
          <w:szCs w:val="24"/>
          <w:rtl/>
        </w:rPr>
        <w:t xml:space="preserve"> לא</w:t>
      </w:r>
      <w:r w:rsidRPr="00B26286">
        <w:rPr>
          <w:rFonts w:ascii="David" w:hAnsi="David" w:cs="David" w:hint="cs"/>
          <w:b/>
          <w:bCs/>
          <w:sz w:val="24"/>
          <w:szCs w:val="24"/>
          <w:rtl/>
        </w:rPr>
        <w:t>-</w:t>
      </w:r>
      <w:r w:rsidRPr="00B26286">
        <w:rPr>
          <w:rFonts w:ascii="David" w:hAnsi="David" w:cs="David"/>
          <w:b/>
          <w:bCs/>
          <w:sz w:val="24"/>
          <w:szCs w:val="24"/>
          <w:rtl/>
        </w:rPr>
        <w:t>מפלות של הפרדה על בסיס</w:t>
      </w:r>
      <w:r w:rsidRPr="00B26286">
        <w:rPr>
          <w:rFonts w:ascii="David" w:hAnsi="David" w:cs="David" w:hint="cs"/>
          <w:b/>
          <w:bCs/>
          <w:sz w:val="24"/>
          <w:szCs w:val="24"/>
          <w:rtl/>
        </w:rPr>
        <w:t xml:space="preserve"> מגדר</w:t>
      </w:r>
      <w:r w:rsidRPr="00B26286">
        <w:rPr>
          <w:rFonts w:ascii="David" w:hAnsi="David" w:cs="David" w:hint="cs"/>
          <w:sz w:val="24"/>
          <w:szCs w:val="24"/>
          <w:rtl/>
        </w:rPr>
        <w:t>" (</w:t>
      </w:r>
      <w:r w:rsidRPr="00B26286">
        <w:rPr>
          <w:rFonts w:ascii="David" w:hAnsi="David" w:cs="David"/>
          <w:sz w:val="24"/>
          <w:szCs w:val="24"/>
          <w:rtl/>
        </w:rPr>
        <w:t xml:space="preserve">בג"ץ 7521/11 </w:t>
      </w:r>
      <w:r w:rsidRPr="00B26286">
        <w:rPr>
          <w:rFonts w:ascii="David" w:hAnsi="David" w:cs="David"/>
          <w:b/>
          <w:bCs/>
          <w:sz w:val="24"/>
          <w:szCs w:val="24"/>
          <w:rtl/>
        </w:rPr>
        <w:t>עזריה נ' משטרת ישראל</w:t>
      </w:r>
      <w:r w:rsidRPr="00B26286">
        <w:rPr>
          <w:rFonts w:ascii="David" w:hAnsi="David" w:cs="David" w:hint="cs"/>
          <w:sz w:val="24"/>
          <w:szCs w:val="24"/>
          <w:rtl/>
        </w:rPr>
        <w:t xml:space="preserve">, </w:t>
      </w:r>
      <w:r w:rsidRPr="00B26286">
        <w:rPr>
          <w:rFonts w:ascii="David" w:hAnsi="David" w:cs="David"/>
          <w:sz w:val="24"/>
          <w:szCs w:val="24"/>
          <w:rtl/>
        </w:rPr>
        <w:t>16.10.</w:t>
      </w:r>
      <w:r w:rsidRPr="00B26286">
        <w:rPr>
          <w:rFonts w:ascii="David" w:hAnsi="David" w:cs="David" w:hint="cs"/>
          <w:sz w:val="24"/>
          <w:szCs w:val="24"/>
          <w:rtl/>
        </w:rPr>
        <w:t>20</w:t>
      </w:r>
      <w:r w:rsidRPr="00B26286">
        <w:rPr>
          <w:rFonts w:ascii="David" w:hAnsi="David" w:cs="David"/>
          <w:sz w:val="24"/>
          <w:szCs w:val="24"/>
          <w:rtl/>
        </w:rPr>
        <w:t>11</w:t>
      </w:r>
      <w:r w:rsidRPr="00B26286">
        <w:rPr>
          <w:rFonts w:ascii="David" w:hAnsi="David" w:cs="David" w:hint="cs"/>
          <w:sz w:val="24"/>
          <w:szCs w:val="24"/>
          <w:rtl/>
        </w:rPr>
        <w:t>).</w:t>
      </w:r>
    </w:p>
    <w:p w14:paraId="65D983B9" w14:textId="30D27218" w:rsidR="007C4419" w:rsidRPr="00B26286" w:rsidRDefault="00DD140D" w:rsidP="00177C17">
      <w:pPr>
        <w:pStyle w:val="a9"/>
        <w:numPr>
          <w:ilvl w:val="0"/>
          <w:numId w:val="3"/>
        </w:numPr>
        <w:spacing w:before="240" w:after="160" w:line="360" w:lineRule="auto"/>
        <w:ind w:left="-58"/>
        <w:jc w:val="both"/>
        <w:rPr>
          <w:rFonts w:ascii="David" w:hAnsi="David" w:cs="David"/>
          <w:sz w:val="24"/>
          <w:szCs w:val="24"/>
        </w:rPr>
      </w:pPr>
      <w:r w:rsidRPr="00B26286">
        <w:rPr>
          <w:rFonts w:ascii="David" w:hAnsi="David" w:cs="David" w:hint="cs"/>
          <w:sz w:val="24"/>
          <w:szCs w:val="24"/>
          <w:rtl/>
        </w:rPr>
        <w:lastRenderedPageBreak/>
        <w:t>המערערת</w:t>
      </w:r>
      <w:r w:rsidR="007C4419" w:rsidRPr="00B26286">
        <w:rPr>
          <w:rFonts w:ascii="David" w:hAnsi="David" w:cs="David" w:hint="cs"/>
          <w:sz w:val="24"/>
          <w:szCs w:val="24"/>
          <w:rtl/>
        </w:rPr>
        <w:t xml:space="preserve"> מארגנת מדי שנה בשנה את תפילת יום הכיפור</w:t>
      </w:r>
      <w:r w:rsidR="00944A1C">
        <w:rPr>
          <w:rFonts w:ascii="David" w:hAnsi="David" w:cs="David" w:hint="cs"/>
          <w:sz w:val="24"/>
          <w:szCs w:val="24"/>
          <w:rtl/>
        </w:rPr>
        <w:t>ים</w:t>
      </w:r>
      <w:r w:rsidR="007C4419" w:rsidRPr="00B26286">
        <w:rPr>
          <w:rFonts w:ascii="David" w:hAnsi="David" w:cs="David" w:hint="cs"/>
          <w:sz w:val="24"/>
          <w:szCs w:val="24"/>
          <w:rtl/>
        </w:rPr>
        <w:t xml:space="preserve">, </w:t>
      </w:r>
      <w:r w:rsidR="007C4419" w:rsidRPr="00B26286">
        <w:rPr>
          <w:rFonts w:ascii="David" w:hAnsi="David" w:cs="David"/>
          <w:sz w:val="24"/>
          <w:szCs w:val="24"/>
          <w:rtl/>
        </w:rPr>
        <w:t>כנראה הגדול בעולם</w:t>
      </w:r>
      <w:r w:rsidR="007C4419" w:rsidRPr="00B26286">
        <w:rPr>
          <w:rFonts w:ascii="David" w:hAnsi="David" w:cs="David" w:hint="cs"/>
          <w:sz w:val="24"/>
          <w:szCs w:val="24"/>
          <w:rtl/>
        </w:rPr>
        <w:t>,</w:t>
      </w:r>
      <w:r w:rsidR="007C4419" w:rsidRPr="00B26286">
        <w:rPr>
          <w:rFonts w:ascii="David" w:hAnsi="David" w:cs="David"/>
          <w:sz w:val="24"/>
          <w:szCs w:val="24"/>
          <w:rtl/>
        </w:rPr>
        <w:t xml:space="preserve"> ושרובו המוחלט </w:t>
      </w:r>
      <w:r w:rsidR="007C4419" w:rsidRPr="00B26286">
        <w:rPr>
          <w:rFonts w:ascii="David" w:hAnsi="David" w:cs="David" w:hint="cs"/>
          <w:sz w:val="24"/>
          <w:szCs w:val="24"/>
          <w:rtl/>
        </w:rPr>
        <w:t xml:space="preserve">מורכב ממשתתפים </w:t>
      </w:r>
      <w:r w:rsidR="007C4419" w:rsidRPr="00B26286">
        <w:rPr>
          <w:rFonts w:ascii="David" w:hAnsi="David" w:cs="David" w:hint="cs"/>
          <w:b/>
          <w:bCs/>
          <w:sz w:val="24"/>
          <w:szCs w:val="24"/>
          <w:rtl/>
        </w:rPr>
        <w:t>וולונטריים</w:t>
      </w:r>
      <w:r w:rsidR="007C4419" w:rsidRPr="00B26286">
        <w:rPr>
          <w:rFonts w:ascii="David" w:hAnsi="David" w:cs="David" w:hint="cs"/>
          <w:sz w:val="24"/>
          <w:szCs w:val="24"/>
          <w:rtl/>
        </w:rPr>
        <w:t xml:space="preserve">, </w:t>
      </w:r>
      <w:r w:rsidR="007C4419" w:rsidRPr="00B26286">
        <w:rPr>
          <w:rFonts w:ascii="David" w:hAnsi="David" w:cs="David"/>
          <w:sz w:val="24"/>
          <w:szCs w:val="24"/>
          <w:rtl/>
        </w:rPr>
        <w:t xml:space="preserve">שללא </w:t>
      </w:r>
      <w:r w:rsidR="007C4419" w:rsidRPr="00B26286">
        <w:rPr>
          <w:rFonts w:ascii="David" w:hAnsi="David" w:cs="David" w:hint="cs"/>
          <w:sz w:val="24"/>
          <w:szCs w:val="24"/>
          <w:rtl/>
        </w:rPr>
        <w:t>תפילה המונית זו ל</w:t>
      </w:r>
      <w:r w:rsidR="007C4419" w:rsidRPr="00B26286">
        <w:rPr>
          <w:rFonts w:ascii="David" w:hAnsi="David" w:cs="David"/>
          <w:sz w:val="24"/>
          <w:szCs w:val="24"/>
          <w:rtl/>
        </w:rPr>
        <w:t>א היו נגי</w:t>
      </w:r>
      <w:r w:rsidR="007C4419" w:rsidRPr="00B26286">
        <w:rPr>
          <w:rFonts w:ascii="David" w:hAnsi="David" w:cs="David" w:hint="cs"/>
          <w:sz w:val="24"/>
          <w:szCs w:val="24"/>
          <w:rtl/>
        </w:rPr>
        <w:t>ש</w:t>
      </w:r>
      <w:r w:rsidR="007C4419" w:rsidRPr="00B26286">
        <w:rPr>
          <w:rFonts w:ascii="David" w:hAnsi="David" w:cs="David"/>
          <w:sz w:val="24"/>
          <w:szCs w:val="24"/>
          <w:rtl/>
        </w:rPr>
        <w:t>ים לתפילה</w:t>
      </w:r>
      <w:r w:rsidR="007C4419" w:rsidRPr="00B26286">
        <w:rPr>
          <w:rFonts w:ascii="David" w:hAnsi="David" w:cs="David" w:hint="cs"/>
          <w:sz w:val="24"/>
          <w:szCs w:val="24"/>
          <w:rtl/>
        </w:rPr>
        <w:t xml:space="preserve"> כלל</w:t>
      </w:r>
      <w:r w:rsidR="007C4419" w:rsidRPr="00B26286">
        <w:rPr>
          <w:rFonts w:ascii="David" w:hAnsi="David" w:cs="David"/>
          <w:sz w:val="24"/>
          <w:szCs w:val="24"/>
          <w:rtl/>
        </w:rPr>
        <w:t>.</w:t>
      </w:r>
      <w:r w:rsidR="007C4419" w:rsidRPr="00B26286">
        <w:rPr>
          <w:rFonts w:ascii="David" w:hAnsi="David" w:cs="David" w:hint="cs"/>
          <w:sz w:val="24"/>
          <w:szCs w:val="24"/>
          <w:rtl/>
        </w:rPr>
        <w:t xml:space="preserve"> מדובר ב</w:t>
      </w:r>
      <w:r w:rsidR="007C4419" w:rsidRPr="00B26286">
        <w:rPr>
          <w:rFonts w:ascii="David" w:hAnsi="David" w:cs="David"/>
          <w:b/>
          <w:bCs/>
          <w:sz w:val="24"/>
          <w:szCs w:val="24"/>
          <w:rtl/>
        </w:rPr>
        <w:t xml:space="preserve">מפגן </w:t>
      </w:r>
      <w:r w:rsidR="007C4419" w:rsidRPr="00B26286">
        <w:rPr>
          <w:rFonts w:ascii="David" w:hAnsi="David" w:cs="David" w:hint="cs"/>
          <w:b/>
          <w:bCs/>
          <w:sz w:val="24"/>
          <w:szCs w:val="24"/>
          <w:rtl/>
        </w:rPr>
        <w:t xml:space="preserve">של </w:t>
      </w:r>
      <w:r w:rsidR="007C4419" w:rsidRPr="00B26286">
        <w:rPr>
          <w:rFonts w:ascii="David" w:hAnsi="David" w:cs="David"/>
          <w:b/>
          <w:bCs/>
          <w:sz w:val="24"/>
          <w:szCs w:val="24"/>
          <w:rtl/>
        </w:rPr>
        <w:t>אחדות</w:t>
      </w:r>
      <w:r w:rsidR="007C4419" w:rsidRPr="00B26286">
        <w:rPr>
          <w:rFonts w:ascii="David" w:hAnsi="David" w:cs="David" w:hint="cs"/>
          <w:b/>
          <w:bCs/>
          <w:sz w:val="24"/>
          <w:szCs w:val="24"/>
          <w:rtl/>
        </w:rPr>
        <w:t xml:space="preserve"> ישראל,</w:t>
      </w:r>
      <w:r w:rsidR="007C4419" w:rsidRPr="00B26286">
        <w:rPr>
          <w:rFonts w:ascii="David" w:hAnsi="David" w:cs="David"/>
          <w:b/>
          <w:bCs/>
          <w:sz w:val="24"/>
          <w:szCs w:val="24"/>
          <w:rtl/>
        </w:rPr>
        <w:t xml:space="preserve"> המקבל כל אחד </w:t>
      </w:r>
      <w:r w:rsidR="007C4419" w:rsidRPr="00B26286">
        <w:rPr>
          <w:rFonts w:ascii="David" w:hAnsi="David" w:cs="David" w:hint="cs"/>
          <w:b/>
          <w:bCs/>
          <w:sz w:val="24"/>
          <w:szCs w:val="24"/>
          <w:rtl/>
        </w:rPr>
        <w:t xml:space="preserve">וכל אחת </w:t>
      </w:r>
      <w:r w:rsidR="007C4419" w:rsidRPr="00B26286">
        <w:rPr>
          <w:rFonts w:ascii="David" w:hAnsi="David" w:cs="David"/>
          <w:b/>
          <w:bCs/>
          <w:sz w:val="24"/>
          <w:szCs w:val="24"/>
          <w:rtl/>
        </w:rPr>
        <w:t xml:space="preserve">ללא </w:t>
      </w:r>
      <w:r w:rsidR="007C4419" w:rsidRPr="00B26286">
        <w:rPr>
          <w:rFonts w:ascii="David" w:hAnsi="David" w:cs="David" w:hint="cs"/>
          <w:b/>
          <w:bCs/>
          <w:sz w:val="24"/>
          <w:szCs w:val="24"/>
          <w:rtl/>
        </w:rPr>
        <w:t xml:space="preserve">שום </w:t>
      </w:r>
      <w:r w:rsidR="007C4419" w:rsidRPr="00B26286">
        <w:rPr>
          <w:rFonts w:ascii="David" w:hAnsi="David" w:cs="David"/>
          <w:b/>
          <w:bCs/>
          <w:sz w:val="24"/>
          <w:szCs w:val="24"/>
          <w:rtl/>
        </w:rPr>
        <w:t>תנאים</w:t>
      </w:r>
      <w:r w:rsidR="007C4419" w:rsidRPr="00B26286">
        <w:rPr>
          <w:rFonts w:ascii="David" w:hAnsi="David" w:cs="David"/>
          <w:sz w:val="24"/>
          <w:szCs w:val="24"/>
          <w:rtl/>
        </w:rPr>
        <w:t>.</w:t>
      </w:r>
      <w:r w:rsidR="007C4419" w:rsidRPr="00B26286">
        <w:rPr>
          <w:rFonts w:ascii="David" w:hAnsi="David" w:cs="David" w:hint="cs"/>
          <w:sz w:val="24"/>
          <w:szCs w:val="24"/>
          <w:rtl/>
        </w:rPr>
        <w:t xml:space="preserve"> </w:t>
      </w:r>
    </w:p>
    <w:p w14:paraId="75DFA869" w14:textId="77777777" w:rsidR="00177C17" w:rsidRPr="00177C17" w:rsidRDefault="00494303" w:rsidP="00177C17">
      <w:pPr>
        <w:pStyle w:val="a9"/>
        <w:numPr>
          <w:ilvl w:val="0"/>
          <w:numId w:val="3"/>
        </w:numPr>
        <w:spacing w:before="240" w:after="160" w:line="360" w:lineRule="auto"/>
        <w:ind w:left="-58"/>
        <w:jc w:val="both"/>
        <w:rPr>
          <w:rFonts w:ascii="David" w:hAnsi="David" w:cs="David"/>
          <w:sz w:val="24"/>
          <w:szCs w:val="24"/>
        </w:rPr>
      </w:pPr>
      <w:r w:rsidRPr="00B26286">
        <w:rPr>
          <w:rFonts w:cs="David" w:hint="cs"/>
          <w:spacing w:val="8"/>
          <w:sz w:val="24"/>
          <w:szCs w:val="24"/>
          <w:rtl/>
        </w:rPr>
        <w:t>המערערת טענה בהליך קמא</w:t>
      </w:r>
      <w:r w:rsidR="007C4419" w:rsidRPr="00B26286">
        <w:rPr>
          <w:rFonts w:cs="David" w:hint="cs"/>
          <w:spacing w:val="8"/>
          <w:sz w:val="24"/>
          <w:szCs w:val="24"/>
          <w:rtl/>
        </w:rPr>
        <w:t xml:space="preserve"> </w:t>
      </w:r>
      <w:r w:rsidR="007C4419" w:rsidRPr="00B26286">
        <w:rPr>
          <w:rFonts w:cs="David"/>
          <w:spacing w:val="8"/>
          <w:sz w:val="24"/>
          <w:szCs w:val="24"/>
          <w:rtl/>
        </w:rPr>
        <w:t>כי אין עוררין בציבוריות הישראלית בדבר חשיבות תפילת יום כיפור והקפות שניות בשמחת תורה כדי לבטא את מהותה של היהדות לדורותיה: קיבוץ וולונטרי של המוני בית ישראל, בחברתנו הרב-תרבותית, להתפלל ביום הצום המקודש ולשמוח בריקודים עם ספרי תורה בחג שמחת התורה. אירועי דת מובהקים אלה מקוימים לפי מסורת ישראל בהפרדה מגדרית, בכל קהילה וקהילה ובכל עיר ואם בעם ישראל ובמדינת ישראל – הפרדה בין גברים לנשים</w:t>
      </w:r>
      <w:r w:rsidR="007C4419" w:rsidRPr="00B26286">
        <w:rPr>
          <w:rFonts w:cs="David" w:hint="cs"/>
          <w:spacing w:val="8"/>
          <w:sz w:val="24"/>
          <w:szCs w:val="24"/>
          <w:rtl/>
        </w:rPr>
        <w:t xml:space="preserve">, </w:t>
      </w:r>
      <w:r w:rsidR="007C4419" w:rsidRPr="00B26286">
        <w:rPr>
          <w:rFonts w:cs="David" w:hint="cs"/>
          <w:b/>
          <w:bCs/>
          <w:spacing w:val="8"/>
          <w:sz w:val="24"/>
          <w:szCs w:val="24"/>
          <w:u w:val="single"/>
          <w:rtl/>
        </w:rPr>
        <w:t>באמצעות מחיצות</w:t>
      </w:r>
      <w:r w:rsidR="007C4419" w:rsidRPr="00B26286">
        <w:rPr>
          <w:rFonts w:cs="David" w:hint="cs"/>
          <w:spacing w:val="8"/>
          <w:sz w:val="24"/>
          <w:szCs w:val="24"/>
          <w:rtl/>
        </w:rPr>
        <w:t>,</w:t>
      </w:r>
      <w:r w:rsidR="007C4419" w:rsidRPr="00B26286">
        <w:rPr>
          <w:rFonts w:cs="David"/>
          <w:spacing w:val="8"/>
          <w:sz w:val="24"/>
          <w:szCs w:val="24"/>
          <w:rtl/>
        </w:rPr>
        <w:t xml:space="preserve"> שאיננה פסולה ו/או אסורה מבחינה משפטית בעודה עולה בקנה אחד עם </w:t>
      </w:r>
      <w:r w:rsidR="00334089" w:rsidRPr="00B26286">
        <w:rPr>
          <w:rFonts w:cs="David" w:hint="cs"/>
          <w:spacing w:val="8"/>
          <w:sz w:val="24"/>
          <w:szCs w:val="24"/>
          <w:rtl/>
        </w:rPr>
        <w:t xml:space="preserve">החריג לכלל בחוק איסור הפליה (ראו: </w:t>
      </w:r>
      <w:r w:rsidR="007C4419" w:rsidRPr="00B26286">
        <w:rPr>
          <w:rFonts w:cs="David"/>
          <w:spacing w:val="8"/>
          <w:sz w:val="24"/>
          <w:szCs w:val="24"/>
          <w:rtl/>
        </w:rPr>
        <w:t>הנחי</w:t>
      </w:r>
      <w:r w:rsidR="00334089" w:rsidRPr="00B26286">
        <w:rPr>
          <w:rFonts w:cs="David" w:hint="cs"/>
          <w:spacing w:val="8"/>
          <w:sz w:val="24"/>
          <w:szCs w:val="24"/>
          <w:rtl/>
        </w:rPr>
        <w:t>י</w:t>
      </w:r>
      <w:r w:rsidR="007C4419" w:rsidRPr="00B26286">
        <w:rPr>
          <w:rFonts w:cs="David"/>
          <w:spacing w:val="8"/>
          <w:sz w:val="24"/>
          <w:szCs w:val="24"/>
          <w:rtl/>
        </w:rPr>
        <w:t>ת היועמ"ש</w:t>
      </w:r>
      <w:r w:rsidR="00334089" w:rsidRPr="00B26286">
        <w:rPr>
          <w:rFonts w:cs="David" w:hint="cs"/>
          <w:spacing w:val="8"/>
          <w:sz w:val="24"/>
          <w:szCs w:val="24"/>
          <w:rtl/>
        </w:rPr>
        <w:t xml:space="preserve">, </w:t>
      </w:r>
      <w:r w:rsidR="007C4419" w:rsidRPr="00B26286">
        <w:rPr>
          <w:rFonts w:cs="David"/>
          <w:spacing w:val="8"/>
          <w:sz w:val="24"/>
          <w:szCs w:val="24"/>
          <w:rtl/>
        </w:rPr>
        <w:t>בפרט בסעיפים 16-17א'-ד').</w:t>
      </w:r>
    </w:p>
    <w:p w14:paraId="14942BA4" w14:textId="7E614D4E" w:rsidR="0070085F" w:rsidRPr="00177C17" w:rsidRDefault="00BA25BB" w:rsidP="00177C17">
      <w:pPr>
        <w:pStyle w:val="a9"/>
        <w:numPr>
          <w:ilvl w:val="0"/>
          <w:numId w:val="3"/>
        </w:numPr>
        <w:spacing w:before="240" w:after="160" w:line="360" w:lineRule="auto"/>
        <w:ind w:left="-58"/>
        <w:jc w:val="both"/>
        <w:rPr>
          <w:rFonts w:ascii="David" w:hAnsi="David" w:cs="David"/>
          <w:sz w:val="24"/>
          <w:szCs w:val="24"/>
        </w:rPr>
      </w:pPr>
      <w:r w:rsidRPr="00177C17">
        <w:rPr>
          <w:rFonts w:ascii="David" w:hAnsi="David" w:cs="David" w:hint="cs"/>
          <w:sz w:val="24"/>
          <w:szCs w:val="24"/>
          <w:rtl/>
        </w:rPr>
        <w:t>נמצא אפוא כי בגדרי החריג ב</w:t>
      </w:r>
      <w:r w:rsidRPr="00177C17">
        <w:rPr>
          <w:rFonts w:ascii="David" w:hAnsi="David" w:cs="David"/>
          <w:sz w:val="24"/>
          <w:szCs w:val="24"/>
          <w:rtl/>
        </w:rPr>
        <w:t>סעיף 3(ד)(3) לחוק איסור הפליה</w:t>
      </w:r>
      <w:r w:rsidRPr="00177C17">
        <w:rPr>
          <w:rFonts w:ascii="David" w:hAnsi="David" w:cs="David" w:hint="cs"/>
          <w:sz w:val="24"/>
          <w:szCs w:val="24"/>
          <w:rtl/>
        </w:rPr>
        <w:t xml:space="preserve"> באשר ל</w:t>
      </w:r>
      <w:r w:rsidR="00DB1709" w:rsidRPr="00177C17">
        <w:rPr>
          <w:rFonts w:ascii="David" w:hAnsi="David" w:cs="David" w:hint="cs"/>
          <w:sz w:val="24"/>
          <w:szCs w:val="24"/>
          <w:rtl/>
        </w:rPr>
        <w:t xml:space="preserve">מידת הוולונטריות של ההפרדה </w:t>
      </w:r>
      <w:r w:rsidRPr="00177C17">
        <w:rPr>
          <w:rFonts w:ascii="David" w:hAnsi="David" w:cs="David"/>
          <w:sz w:val="24"/>
          <w:szCs w:val="24"/>
          <w:rtl/>
        </w:rPr>
        <w:t>–</w:t>
      </w:r>
      <w:r w:rsidRPr="00177C17">
        <w:rPr>
          <w:rFonts w:ascii="David" w:hAnsi="David" w:cs="David" w:hint="cs"/>
          <w:sz w:val="24"/>
          <w:szCs w:val="24"/>
          <w:rtl/>
        </w:rPr>
        <w:t xml:space="preserve"> להתפלל עם מחיצה המפרידה בין גברים ונשים </w:t>
      </w:r>
      <w:r w:rsidRPr="00177C17">
        <w:rPr>
          <w:rFonts w:ascii="David" w:hAnsi="David" w:cs="David"/>
          <w:sz w:val="24"/>
          <w:szCs w:val="24"/>
          <w:rtl/>
        </w:rPr>
        <w:t>–</w:t>
      </w:r>
      <w:r w:rsidRPr="00177C17">
        <w:rPr>
          <w:rFonts w:ascii="David" w:hAnsi="David" w:cs="David" w:hint="cs"/>
          <w:sz w:val="24"/>
          <w:szCs w:val="24"/>
          <w:rtl/>
        </w:rPr>
        <w:t xml:space="preserve"> בדין הדתי-הלכתי של היהדות.</w:t>
      </w:r>
    </w:p>
    <w:p w14:paraId="49AFD551" w14:textId="6347881F" w:rsidR="00AC11F4" w:rsidRPr="00B26286" w:rsidRDefault="00AC11F4" w:rsidP="00177C17">
      <w:pPr>
        <w:pStyle w:val="af"/>
        <w:numPr>
          <w:ilvl w:val="0"/>
          <w:numId w:val="10"/>
        </w:numPr>
        <w:tabs>
          <w:tab w:val="left" w:pos="567"/>
          <w:tab w:val="left" w:pos="1134"/>
          <w:tab w:val="left" w:pos="1701"/>
          <w:tab w:val="left" w:pos="2268"/>
        </w:tabs>
        <w:spacing w:after="160" w:line="360" w:lineRule="auto"/>
        <w:ind w:left="-341" w:right="0" w:hanging="284"/>
        <w:jc w:val="both"/>
        <w:rPr>
          <w:rFonts w:ascii="David" w:eastAsiaTheme="minorHAnsi" w:hAnsi="David" w:cs="David"/>
          <w:b/>
          <w:bCs/>
          <w:sz w:val="28"/>
          <w:szCs w:val="28"/>
          <w:u w:val="single"/>
        </w:rPr>
      </w:pPr>
      <w:r w:rsidRPr="00B26286">
        <w:rPr>
          <w:rFonts w:ascii="David" w:eastAsiaTheme="minorHAnsi" w:hAnsi="David" w:cs="David"/>
          <w:b/>
          <w:bCs/>
          <w:sz w:val="28"/>
          <w:szCs w:val="28"/>
          <w:u w:val="single"/>
          <w:rtl/>
        </w:rPr>
        <w:t>מקומה של הפגיעה במרחב הציבורי</w:t>
      </w:r>
    </w:p>
    <w:p w14:paraId="4C57E024" w14:textId="58C79168" w:rsidR="00551922" w:rsidRPr="00B26286" w:rsidRDefault="00DF20B9" w:rsidP="00177C17">
      <w:pPr>
        <w:pStyle w:val="a9"/>
        <w:numPr>
          <w:ilvl w:val="0"/>
          <w:numId w:val="3"/>
        </w:numPr>
        <w:spacing w:after="160" w:line="360" w:lineRule="auto"/>
        <w:ind w:left="-58"/>
        <w:jc w:val="both"/>
        <w:rPr>
          <w:rFonts w:ascii="David" w:hAnsi="David" w:cs="David"/>
          <w:sz w:val="24"/>
          <w:szCs w:val="24"/>
        </w:rPr>
      </w:pPr>
      <w:r w:rsidRPr="00B26286">
        <w:rPr>
          <w:rFonts w:ascii="David" w:hAnsi="David" w:cs="David" w:hint="cs"/>
          <w:sz w:val="24"/>
          <w:szCs w:val="24"/>
          <w:rtl/>
        </w:rPr>
        <w:t>ב</w:t>
      </w:r>
      <w:r w:rsidR="00FA27DD" w:rsidRPr="00B26286">
        <w:rPr>
          <w:rFonts w:ascii="David" w:hAnsi="David" w:cs="David" w:hint="cs"/>
          <w:sz w:val="24"/>
          <w:szCs w:val="24"/>
          <w:rtl/>
        </w:rPr>
        <w:t>מבחן מקומה של הפגיעה במרחב הציבורי, הרי ש</w:t>
      </w:r>
      <w:r w:rsidR="00BF4037" w:rsidRPr="00B26286">
        <w:rPr>
          <w:rFonts w:ascii="David" w:hAnsi="David" w:cs="David" w:hint="cs"/>
          <w:sz w:val="24"/>
          <w:szCs w:val="24"/>
          <w:rtl/>
        </w:rPr>
        <w:t>צדק בית המשפט קמא בקבלת טענת המערערים</w:t>
      </w:r>
      <w:r w:rsidR="000A74EB" w:rsidRPr="00B26286">
        <w:rPr>
          <w:rFonts w:ascii="David" w:hAnsi="David" w:cs="David" w:hint="cs"/>
          <w:sz w:val="24"/>
          <w:szCs w:val="24"/>
          <w:rtl/>
        </w:rPr>
        <w:t xml:space="preserve"> ופסק</w:t>
      </w:r>
      <w:r w:rsidR="00FA27DD" w:rsidRPr="00B26286">
        <w:rPr>
          <w:rFonts w:ascii="David" w:hAnsi="David" w:cs="David" w:hint="cs"/>
          <w:sz w:val="24"/>
          <w:szCs w:val="24"/>
          <w:rtl/>
        </w:rPr>
        <w:t>,</w:t>
      </w:r>
      <w:r w:rsidR="000A74EB" w:rsidRPr="00B26286">
        <w:rPr>
          <w:rFonts w:ascii="David" w:hAnsi="David" w:cs="David" w:hint="cs"/>
          <w:sz w:val="24"/>
          <w:szCs w:val="24"/>
          <w:rtl/>
        </w:rPr>
        <w:t xml:space="preserve"> כי "</w:t>
      </w:r>
      <w:r w:rsidR="000A74EB" w:rsidRPr="00B26286">
        <w:rPr>
          <w:rFonts w:ascii="David" w:hAnsi="David" w:cs="David" w:hint="cs"/>
          <w:b/>
          <w:bCs/>
          <w:sz w:val="24"/>
          <w:szCs w:val="24"/>
          <w:rtl/>
        </w:rPr>
        <w:t xml:space="preserve">ההחלטה שלא להעמיד מרחב ציבורי על מנת שישמש </w:t>
      </w:r>
      <w:r w:rsidRPr="00B26286">
        <w:rPr>
          <w:rFonts w:ascii="David" w:hAnsi="David" w:cs="David" w:hint="cs"/>
          <w:b/>
          <w:bCs/>
          <w:sz w:val="24"/>
          <w:szCs w:val="24"/>
          <w:rtl/>
        </w:rPr>
        <w:t xml:space="preserve">כמקום התכנסות לטובת עצם התפילות ביום הכיפורים והקפות שמחת תורה היא </w:t>
      </w:r>
      <w:r w:rsidRPr="003923C1">
        <w:rPr>
          <w:rFonts w:ascii="David" w:hAnsi="David" w:cs="David" w:hint="cs"/>
          <w:b/>
          <w:bCs/>
          <w:sz w:val="24"/>
          <w:szCs w:val="24"/>
          <w:u w:val="single"/>
          <w:rtl/>
        </w:rPr>
        <w:t>החלטה גורפת, לא מנומקת ובלת</w:t>
      </w:r>
      <w:r w:rsidR="003923C1" w:rsidRPr="003923C1">
        <w:rPr>
          <w:rFonts w:ascii="David" w:hAnsi="David" w:cs="David" w:hint="cs"/>
          <w:b/>
          <w:bCs/>
          <w:sz w:val="24"/>
          <w:szCs w:val="24"/>
          <w:u w:val="single"/>
          <w:rtl/>
        </w:rPr>
        <w:t>י</w:t>
      </w:r>
      <w:r w:rsidRPr="003923C1">
        <w:rPr>
          <w:rFonts w:ascii="David" w:hAnsi="David" w:cs="David" w:hint="cs"/>
          <w:b/>
          <w:bCs/>
          <w:sz w:val="24"/>
          <w:szCs w:val="24"/>
          <w:u w:val="single"/>
          <w:rtl/>
        </w:rPr>
        <w:t xml:space="preserve"> סבירה</w:t>
      </w:r>
      <w:r w:rsidRPr="00B26286">
        <w:rPr>
          <w:rFonts w:ascii="David" w:hAnsi="David" w:cs="David" w:hint="cs"/>
          <w:sz w:val="24"/>
          <w:szCs w:val="24"/>
          <w:rtl/>
        </w:rPr>
        <w:t>" (סעיף 28 לפסה"ד קמא).</w:t>
      </w:r>
      <w:r w:rsidR="000F3C50" w:rsidRPr="00B26286">
        <w:rPr>
          <w:rFonts w:ascii="David" w:hAnsi="David" w:cs="David" w:hint="cs"/>
          <w:sz w:val="24"/>
          <w:szCs w:val="24"/>
          <w:rtl/>
        </w:rPr>
        <w:t xml:space="preserve"> "</w:t>
      </w:r>
      <w:r w:rsidR="00081B0E" w:rsidRPr="00B26286">
        <w:rPr>
          <w:rFonts w:ascii="David" w:hAnsi="David" w:cs="David" w:hint="cs"/>
          <w:b/>
          <w:bCs/>
          <w:sz w:val="24"/>
          <w:szCs w:val="24"/>
          <w:rtl/>
        </w:rPr>
        <w:t xml:space="preserve">רגשות דת נמנים על השיקולים הרלוונטיים שעל רשות לשקול והם ראויים </w:t>
      </w:r>
      <w:r w:rsidR="006C1254" w:rsidRPr="00B26286">
        <w:rPr>
          <w:rFonts w:ascii="David" w:hAnsi="David" w:cs="David" w:hint="cs"/>
          <w:b/>
          <w:bCs/>
          <w:sz w:val="24"/>
          <w:szCs w:val="24"/>
          <w:rtl/>
        </w:rPr>
        <w:t xml:space="preserve">לכבוד, במיוחד במדינה יהודית ודמוקרטית. </w:t>
      </w:r>
      <w:r w:rsidR="00D6404E" w:rsidRPr="00B26286">
        <w:rPr>
          <w:rFonts w:ascii="David" w:hAnsi="David" w:cs="David" w:hint="cs"/>
          <w:b/>
          <w:bCs/>
          <w:sz w:val="24"/>
          <w:szCs w:val="24"/>
          <w:rtl/>
        </w:rPr>
        <w:t xml:space="preserve">ברור שהרשות </w:t>
      </w:r>
      <w:proofErr w:type="spellStart"/>
      <w:r w:rsidR="00D6404E" w:rsidRPr="00B26286">
        <w:rPr>
          <w:rFonts w:ascii="David" w:hAnsi="David" w:cs="David" w:hint="cs"/>
          <w:b/>
          <w:bCs/>
          <w:sz w:val="24"/>
          <w:szCs w:val="24"/>
          <w:rtl/>
        </w:rPr>
        <w:t>מחוייבת</w:t>
      </w:r>
      <w:proofErr w:type="spellEnd"/>
      <w:r w:rsidR="00D6404E" w:rsidRPr="00B26286">
        <w:rPr>
          <w:rFonts w:ascii="David" w:hAnsi="David" w:cs="David" w:hint="cs"/>
          <w:b/>
          <w:bCs/>
          <w:sz w:val="24"/>
          <w:szCs w:val="24"/>
          <w:rtl/>
        </w:rPr>
        <w:t xml:space="preserve"> לאפשר גישה למשאבי הציבור שברשותה גם למיעוט דתי מבין תושבי העיר </w:t>
      </w:r>
      <w:r w:rsidR="00D6404E" w:rsidRPr="00B26286">
        <w:rPr>
          <w:rFonts w:ascii="David" w:hAnsi="David" w:cs="David"/>
          <w:b/>
          <w:bCs/>
          <w:sz w:val="24"/>
          <w:szCs w:val="24"/>
          <w:rtl/>
        </w:rPr>
        <w:t>–</w:t>
      </w:r>
      <w:r w:rsidR="00D6404E" w:rsidRPr="00B26286">
        <w:rPr>
          <w:rFonts w:ascii="David" w:hAnsi="David" w:cs="David" w:hint="cs"/>
          <w:b/>
          <w:bCs/>
          <w:sz w:val="24"/>
          <w:szCs w:val="24"/>
          <w:rtl/>
        </w:rPr>
        <w:t xml:space="preserve"> בין בהקשרי מרחב ציבורי ובין בהקשרי משאבים בכלל</w:t>
      </w:r>
      <w:r w:rsidR="00D6404E" w:rsidRPr="00B26286">
        <w:rPr>
          <w:rFonts w:ascii="David" w:hAnsi="David" w:cs="David" w:hint="cs"/>
          <w:sz w:val="24"/>
          <w:szCs w:val="24"/>
          <w:rtl/>
        </w:rPr>
        <w:t>"</w:t>
      </w:r>
      <w:r w:rsidR="00081B0E" w:rsidRPr="00B26286">
        <w:rPr>
          <w:rFonts w:ascii="David" w:hAnsi="David" w:cs="David" w:hint="cs"/>
          <w:sz w:val="24"/>
          <w:szCs w:val="24"/>
          <w:rtl/>
        </w:rPr>
        <w:t xml:space="preserve"> (ס</w:t>
      </w:r>
      <w:r w:rsidR="006C1254" w:rsidRPr="00B26286">
        <w:rPr>
          <w:rFonts w:ascii="David" w:hAnsi="David" w:cs="David" w:hint="cs"/>
          <w:sz w:val="24"/>
          <w:szCs w:val="24"/>
          <w:rtl/>
        </w:rPr>
        <w:t>'</w:t>
      </w:r>
      <w:r w:rsidR="00081B0E" w:rsidRPr="00B26286">
        <w:rPr>
          <w:rFonts w:ascii="David" w:hAnsi="David" w:cs="David" w:hint="cs"/>
          <w:sz w:val="24"/>
          <w:szCs w:val="24"/>
          <w:rtl/>
        </w:rPr>
        <w:t xml:space="preserve"> 29 לפס</w:t>
      </w:r>
      <w:r w:rsidR="006C1254" w:rsidRPr="00B26286">
        <w:rPr>
          <w:rFonts w:ascii="David" w:hAnsi="David" w:cs="David" w:hint="cs"/>
          <w:sz w:val="24"/>
          <w:szCs w:val="24"/>
          <w:rtl/>
        </w:rPr>
        <w:t>ה"ד</w:t>
      </w:r>
      <w:r w:rsidR="003923C1">
        <w:rPr>
          <w:rFonts w:ascii="David" w:hAnsi="David" w:cs="David" w:hint="cs"/>
          <w:sz w:val="24"/>
          <w:szCs w:val="24"/>
          <w:rtl/>
        </w:rPr>
        <w:t xml:space="preserve"> קמא</w:t>
      </w:r>
      <w:r w:rsidR="006C1254" w:rsidRPr="00B26286">
        <w:rPr>
          <w:rFonts w:ascii="David" w:hAnsi="David" w:cs="David" w:hint="cs"/>
          <w:sz w:val="24"/>
          <w:szCs w:val="24"/>
          <w:rtl/>
        </w:rPr>
        <w:t>)</w:t>
      </w:r>
      <w:r w:rsidR="00081B0E" w:rsidRPr="00B26286">
        <w:rPr>
          <w:rFonts w:ascii="David" w:hAnsi="David" w:cs="David" w:hint="cs"/>
          <w:sz w:val="24"/>
          <w:szCs w:val="24"/>
          <w:rtl/>
        </w:rPr>
        <w:t>.</w:t>
      </w:r>
    </w:p>
    <w:p w14:paraId="6FF4FAC8" w14:textId="25B30913" w:rsidR="0010567D" w:rsidRPr="00B26286" w:rsidRDefault="00954B52" w:rsidP="00177C17">
      <w:pPr>
        <w:pStyle w:val="a9"/>
        <w:numPr>
          <w:ilvl w:val="0"/>
          <w:numId w:val="3"/>
        </w:numPr>
        <w:spacing w:after="160" w:line="360" w:lineRule="auto"/>
        <w:ind w:left="-58"/>
        <w:jc w:val="both"/>
        <w:rPr>
          <w:rFonts w:ascii="David" w:hAnsi="David" w:cs="David"/>
          <w:b/>
          <w:bCs/>
          <w:spacing w:val="8"/>
          <w:sz w:val="24"/>
          <w:szCs w:val="24"/>
        </w:rPr>
      </w:pPr>
      <w:r w:rsidRPr="00B26286">
        <w:rPr>
          <w:rFonts w:ascii="David" w:hAnsi="David" w:cs="David" w:hint="cs"/>
          <w:sz w:val="24"/>
          <w:szCs w:val="24"/>
          <w:rtl/>
        </w:rPr>
        <w:t>ו</w:t>
      </w:r>
      <w:r w:rsidR="00551922" w:rsidRPr="00B26286">
        <w:rPr>
          <w:rFonts w:ascii="David" w:hAnsi="David" w:cs="David" w:hint="cs"/>
          <w:sz w:val="24"/>
          <w:szCs w:val="24"/>
          <w:rtl/>
        </w:rPr>
        <w:t xml:space="preserve">אכן, </w:t>
      </w:r>
      <w:r w:rsidRPr="00B26286">
        <w:rPr>
          <w:rFonts w:ascii="David" w:hAnsi="David" w:cs="David" w:hint="cs"/>
          <w:sz w:val="24"/>
          <w:szCs w:val="24"/>
          <w:rtl/>
        </w:rPr>
        <w:t>באשר למבחן מקומה של הפגיעה במרחב הציבורי, כבר נשברו קולמוסים רבים בפסיקתנו</w:t>
      </w:r>
      <w:r w:rsidR="0010567D" w:rsidRPr="00B26286">
        <w:rPr>
          <w:rFonts w:ascii="David" w:hAnsi="David" w:cs="David" w:hint="cs"/>
          <w:sz w:val="24"/>
          <w:szCs w:val="24"/>
          <w:rtl/>
        </w:rPr>
        <w:t>. "</w:t>
      </w:r>
      <w:r w:rsidR="0010567D" w:rsidRPr="00B26286">
        <w:rPr>
          <w:rFonts w:ascii="David" w:hAnsi="David" w:cs="David"/>
          <w:b/>
          <w:bCs/>
          <w:sz w:val="24"/>
          <w:szCs w:val="24"/>
          <w:u w:val="single"/>
          <w:rtl/>
        </w:rPr>
        <w:t>שומה על החברה להתנהל בצורה מחושבת ומאוזנת, על מנת לתת אפשרות למגוון הרחב של המגזרים באוכלוסייה, להשתמש במרחב הציבורי במידה שוויונית ככל האפשר</w:t>
      </w:r>
      <w:r w:rsidR="0010567D" w:rsidRPr="00B26286">
        <w:rPr>
          <w:rFonts w:ascii="David" w:hAnsi="David" w:cs="David"/>
          <w:sz w:val="24"/>
          <w:szCs w:val="24"/>
          <w:rtl/>
        </w:rPr>
        <w:t xml:space="preserve">", </w:t>
      </w:r>
      <w:r w:rsidR="0010567D" w:rsidRPr="00B26286">
        <w:rPr>
          <w:rFonts w:ascii="David" w:hAnsi="David" w:cs="David" w:hint="cs"/>
          <w:sz w:val="24"/>
          <w:szCs w:val="24"/>
          <w:rtl/>
        </w:rPr>
        <w:t>פסק</w:t>
      </w:r>
      <w:r w:rsidR="0010567D" w:rsidRPr="00B26286">
        <w:rPr>
          <w:rFonts w:ascii="David" w:hAnsi="David" w:cs="David"/>
          <w:sz w:val="24"/>
          <w:szCs w:val="24"/>
          <w:rtl/>
        </w:rPr>
        <w:t xml:space="preserve"> </w:t>
      </w:r>
      <w:r w:rsidR="0010567D" w:rsidRPr="00B26286">
        <w:rPr>
          <w:rFonts w:ascii="David" w:hAnsi="David" w:cs="David"/>
          <w:sz w:val="24"/>
          <w:szCs w:val="24"/>
          <w:u w:val="single"/>
          <w:rtl/>
        </w:rPr>
        <w:t>עקרונית</w:t>
      </w:r>
      <w:r w:rsidR="0010567D" w:rsidRPr="00B26286">
        <w:rPr>
          <w:rFonts w:ascii="David" w:hAnsi="David" w:cs="David"/>
          <w:sz w:val="24"/>
          <w:szCs w:val="24"/>
          <w:rtl/>
        </w:rPr>
        <w:t xml:space="preserve"> בי</w:t>
      </w:r>
      <w:r w:rsidR="0010567D" w:rsidRPr="00B26286">
        <w:rPr>
          <w:rFonts w:ascii="David" w:hAnsi="David" w:cs="David" w:hint="cs"/>
          <w:sz w:val="24"/>
          <w:szCs w:val="24"/>
          <w:rtl/>
        </w:rPr>
        <w:t>המ"ש</w:t>
      </w:r>
      <w:r w:rsidR="0010567D" w:rsidRPr="00B26286">
        <w:rPr>
          <w:rFonts w:ascii="David" w:hAnsi="David" w:cs="David"/>
          <w:sz w:val="24"/>
          <w:szCs w:val="24"/>
          <w:rtl/>
        </w:rPr>
        <w:t xml:space="preserve"> המחוזי</w:t>
      </w:r>
      <w:r w:rsidR="0010567D" w:rsidRPr="00B26286">
        <w:rPr>
          <w:rFonts w:ascii="David" w:hAnsi="David" w:cs="David" w:hint="cs"/>
          <w:sz w:val="24"/>
          <w:szCs w:val="24"/>
          <w:rtl/>
        </w:rPr>
        <w:t xml:space="preserve"> בנצרת (כב' השופט </w:t>
      </w:r>
      <w:proofErr w:type="spellStart"/>
      <w:r w:rsidR="0010567D" w:rsidRPr="00B26286">
        <w:rPr>
          <w:rFonts w:ascii="David" w:hAnsi="David" w:cs="David"/>
          <w:sz w:val="24"/>
          <w:szCs w:val="24"/>
          <w:rtl/>
        </w:rPr>
        <w:t>עאטף</w:t>
      </w:r>
      <w:proofErr w:type="spellEnd"/>
      <w:r w:rsidR="0010567D" w:rsidRPr="00B26286">
        <w:rPr>
          <w:rFonts w:ascii="David" w:hAnsi="David" w:cs="David"/>
          <w:sz w:val="24"/>
          <w:szCs w:val="24"/>
          <w:rtl/>
        </w:rPr>
        <w:t xml:space="preserve"> </w:t>
      </w:r>
      <w:proofErr w:type="spellStart"/>
      <w:r w:rsidR="0010567D" w:rsidRPr="00B26286">
        <w:rPr>
          <w:rFonts w:ascii="David" w:hAnsi="David" w:cs="David"/>
          <w:sz w:val="24"/>
          <w:szCs w:val="24"/>
          <w:rtl/>
        </w:rPr>
        <w:t>עיילבוני</w:t>
      </w:r>
      <w:proofErr w:type="spellEnd"/>
      <w:r w:rsidR="0010567D" w:rsidRPr="00B26286">
        <w:rPr>
          <w:rFonts w:ascii="David" w:hAnsi="David" w:cs="David" w:hint="cs"/>
          <w:sz w:val="24"/>
          <w:szCs w:val="24"/>
          <w:rtl/>
        </w:rPr>
        <w:t>), ש</w:t>
      </w:r>
      <w:r w:rsidR="0010567D" w:rsidRPr="00B26286">
        <w:rPr>
          <w:rFonts w:ascii="David" w:hAnsi="David" w:cs="David" w:hint="cs"/>
          <w:sz w:val="24"/>
          <w:szCs w:val="24"/>
          <w:u w:val="single"/>
          <w:rtl/>
        </w:rPr>
        <w:t>אישר</w:t>
      </w:r>
      <w:r w:rsidR="0010567D" w:rsidRPr="00B26286">
        <w:rPr>
          <w:rFonts w:ascii="David" w:hAnsi="David" w:cs="David" w:hint="cs"/>
          <w:sz w:val="24"/>
          <w:szCs w:val="24"/>
          <w:rtl/>
        </w:rPr>
        <w:t xml:space="preserve"> הופעה לחרדים בפארק ציבורי בעפולה</w:t>
      </w:r>
      <w:r w:rsidR="0010567D" w:rsidRPr="00B26286">
        <w:rPr>
          <w:rFonts w:ascii="David" w:hAnsi="David" w:cs="David"/>
          <w:sz w:val="24"/>
          <w:szCs w:val="24"/>
          <w:rtl/>
        </w:rPr>
        <w:t>. "</w:t>
      </w:r>
      <w:r w:rsidR="0010567D" w:rsidRPr="00B26286">
        <w:rPr>
          <w:rFonts w:ascii="David" w:hAnsi="David" w:cs="David"/>
          <w:b/>
          <w:bCs/>
          <w:sz w:val="24"/>
          <w:szCs w:val="24"/>
          <w:u w:val="single"/>
          <w:rtl/>
        </w:rPr>
        <w:t>לצורך חלוקת המשאב הציבורי בין כלל המגזרים באוכלוסייה, נדרשת מחשבה מעמיקה ויסודית, הלוקחת בחשבון את צרכי המגזרים השונים ואורחות חייהם, על מנת שניתן יהיה לחלק את אותו משאב מצומצם בצורה הולמת והוגנת, כלפי כל המגזרים, מבלי שהדבר יהווה כפייה של אורחות חיים של מגזר מסוים על אורחות חייו של מגזר אחר</w:t>
      </w:r>
      <w:r w:rsidR="0010567D" w:rsidRPr="00B26286">
        <w:rPr>
          <w:rFonts w:ascii="David" w:hAnsi="David" w:cs="David"/>
          <w:sz w:val="24"/>
          <w:szCs w:val="24"/>
          <w:rtl/>
        </w:rPr>
        <w:t>"</w:t>
      </w:r>
      <w:r w:rsidR="0010567D" w:rsidRPr="00B26286">
        <w:rPr>
          <w:rFonts w:ascii="David" w:hAnsi="David" w:cs="David" w:hint="cs"/>
          <w:sz w:val="24"/>
          <w:szCs w:val="24"/>
          <w:rtl/>
        </w:rPr>
        <w:t xml:space="preserve"> (</w:t>
      </w:r>
      <w:proofErr w:type="spellStart"/>
      <w:r w:rsidR="0010567D" w:rsidRPr="00B26286">
        <w:rPr>
          <w:rFonts w:ascii="David" w:hAnsi="David" w:cs="David"/>
          <w:sz w:val="24"/>
          <w:szCs w:val="24"/>
          <w:rtl/>
        </w:rPr>
        <w:t>עת"מ</w:t>
      </w:r>
      <w:proofErr w:type="spellEnd"/>
      <w:r w:rsidR="0010567D" w:rsidRPr="00B26286">
        <w:rPr>
          <w:rFonts w:ascii="David" w:hAnsi="David" w:cs="David"/>
          <w:sz w:val="24"/>
          <w:szCs w:val="24"/>
          <w:rtl/>
        </w:rPr>
        <w:t xml:space="preserve"> 23791-08-19 </w:t>
      </w:r>
      <w:r w:rsidR="0010567D" w:rsidRPr="00B26286">
        <w:rPr>
          <w:rFonts w:ascii="David" w:hAnsi="David" w:cs="David" w:hint="cs"/>
          <w:b/>
          <w:bCs/>
          <w:sz w:val="24"/>
          <w:szCs w:val="24"/>
          <w:rtl/>
        </w:rPr>
        <w:t xml:space="preserve">ח"כ </w:t>
      </w:r>
      <w:r w:rsidR="0010567D" w:rsidRPr="00B26286">
        <w:rPr>
          <w:rFonts w:ascii="David" w:hAnsi="David" w:cs="David"/>
          <w:b/>
          <w:bCs/>
          <w:sz w:val="24"/>
          <w:szCs w:val="24"/>
          <w:rtl/>
        </w:rPr>
        <w:t>ארבל נ' עיריית עפולה</w:t>
      </w:r>
      <w:r w:rsidR="0010567D" w:rsidRPr="00B26286">
        <w:rPr>
          <w:rFonts w:ascii="David" w:hAnsi="David" w:cs="David" w:hint="cs"/>
          <w:sz w:val="24"/>
          <w:szCs w:val="24"/>
          <w:rtl/>
        </w:rPr>
        <w:t>, 14.8.19; פסה"ד בוטל, אך בימ"ש העליון פסק: "</w:t>
      </w:r>
      <w:r w:rsidR="0010567D" w:rsidRPr="00B26286">
        <w:rPr>
          <w:rFonts w:ascii="David" w:hAnsi="David" w:cs="David"/>
          <w:b/>
          <w:bCs/>
          <w:sz w:val="24"/>
          <w:szCs w:val="24"/>
          <w:rtl/>
        </w:rPr>
        <w:t>איננו נדרשים לגופה של המחלוקת בין הצדדים,</w:t>
      </w:r>
      <w:r w:rsidR="0010567D" w:rsidRPr="00B26286">
        <w:rPr>
          <w:rFonts w:ascii="David" w:hAnsi="David" w:cs="David" w:hint="cs"/>
          <w:b/>
          <w:bCs/>
          <w:sz w:val="24"/>
          <w:szCs w:val="24"/>
          <w:rtl/>
        </w:rPr>
        <w:t xml:space="preserve"> </w:t>
      </w:r>
      <w:r w:rsidR="0010567D" w:rsidRPr="00B26286">
        <w:rPr>
          <w:rFonts w:ascii="David" w:hAnsi="David" w:cs="David"/>
          <w:b/>
          <w:bCs/>
          <w:sz w:val="24"/>
          <w:szCs w:val="24"/>
          <w:rtl/>
        </w:rPr>
        <w:t>לגביה לא שמענו טיעונים ואין אנו מביעים לגביה עמדה</w:t>
      </w:r>
      <w:r w:rsidR="0010567D" w:rsidRPr="00B26286">
        <w:rPr>
          <w:rFonts w:ascii="David" w:hAnsi="David" w:cs="David" w:hint="cs"/>
          <w:sz w:val="24"/>
          <w:szCs w:val="24"/>
          <w:rtl/>
        </w:rPr>
        <w:t>" (</w:t>
      </w:r>
      <w:proofErr w:type="spellStart"/>
      <w:r w:rsidR="0010567D" w:rsidRPr="00B26286">
        <w:rPr>
          <w:rFonts w:ascii="David" w:hAnsi="David" w:cs="David" w:hint="cs"/>
          <w:sz w:val="24"/>
          <w:szCs w:val="24"/>
          <w:rtl/>
        </w:rPr>
        <w:t>עע"מ</w:t>
      </w:r>
      <w:proofErr w:type="spellEnd"/>
      <w:r w:rsidR="0010567D" w:rsidRPr="00B26286">
        <w:rPr>
          <w:rFonts w:ascii="David" w:hAnsi="David" w:cs="David" w:hint="cs"/>
          <w:sz w:val="24"/>
          <w:szCs w:val="24"/>
          <w:rtl/>
        </w:rPr>
        <w:t xml:space="preserve"> 5435/19 </w:t>
      </w:r>
      <w:r w:rsidR="0010567D" w:rsidRPr="00B26286">
        <w:rPr>
          <w:rFonts w:ascii="David" w:hAnsi="David" w:cs="David" w:hint="cs"/>
          <w:b/>
          <w:bCs/>
          <w:sz w:val="24"/>
          <w:szCs w:val="24"/>
          <w:rtl/>
        </w:rPr>
        <w:t>שרון נ' עיריית עפולה</w:t>
      </w:r>
      <w:r w:rsidR="0010567D" w:rsidRPr="00B26286">
        <w:rPr>
          <w:rFonts w:ascii="David" w:hAnsi="David" w:cs="David" w:hint="cs"/>
          <w:sz w:val="24"/>
          <w:szCs w:val="24"/>
          <w:rtl/>
        </w:rPr>
        <w:t>, 14.8.19).</w:t>
      </w:r>
    </w:p>
    <w:p w14:paraId="2445B056" w14:textId="1FFB36A2" w:rsidR="0010567D" w:rsidRPr="00B26286" w:rsidRDefault="0010567D" w:rsidP="00177C17">
      <w:pPr>
        <w:pStyle w:val="a9"/>
        <w:numPr>
          <w:ilvl w:val="0"/>
          <w:numId w:val="3"/>
        </w:numPr>
        <w:spacing w:after="160" w:line="360" w:lineRule="auto"/>
        <w:ind w:left="-58"/>
        <w:jc w:val="both"/>
        <w:rPr>
          <w:rFonts w:ascii="David" w:hAnsi="David" w:cs="David"/>
          <w:b/>
          <w:bCs/>
          <w:spacing w:val="8"/>
          <w:sz w:val="24"/>
          <w:szCs w:val="24"/>
        </w:rPr>
      </w:pPr>
      <w:r w:rsidRPr="00B26286">
        <w:rPr>
          <w:rFonts w:ascii="David" w:hAnsi="David" w:cs="David" w:hint="cs"/>
          <w:sz w:val="24"/>
          <w:szCs w:val="24"/>
          <w:rtl/>
        </w:rPr>
        <w:t xml:space="preserve">ובשנת 2018 נעתר בימ"ש מחוזי בתל-אביב לאפשר אירוע של חב"ד בהפרדה מגדרית בכיכר רבין. כב' </w:t>
      </w:r>
      <w:r w:rsidRPr="00B26286">
        <w:rPr>
          <w:rFonts w:ascii="David" w:hAnsi="David" w:cs="David"/>
          <w:sz w:val="24"/>
          <w:szCs w:val="24"/>
          <w:rtl/>
        </w:rPr>
        <w:t xml:space="preserve">השופט ד"ר קובי ורדי </w:t>
      </w:r>
      <w:r w:rsidRPr="00B26286">
        <w:rPr>
          <w:rFonts w:ascii="David" w:hAnsi="David" w:cs="David" w:hint="cs"/>
          <w:sz w:val="24"/>
          <w:szCs w:val="24"/>
          <w:rtl/>
        </w:rPr>
        <w:t>(</w:t>
      </w:r>
      <w:proofErr w:type="spellStart"/>
      <w:r w:rsidRPr="00B26286">
        <w:rPr>
          <w:rFonts w:ascii="David" w:hAnsi="David" w:cs="David"/>
          <w:sz w:val="24"/>
          <w:szCs w:val="24"/>
          <w:rtl/>
        </w:rPr>
        <w:t>עת"מ</w:t>
      </w:r>
      <w:proofErr w:type="spellEnd"/>
      <w:r w:rsidRPr="00B26286">
        <w:rPr>
          <w:rFonts w:ascii="David" w:hAnsi="David" w:cs="David"/>
          <w:sz w:val="24"/>
          <w:szCs w:val="24"/>
          <w:rtl/>
        </w:rPr>
        <w:t xml:space="preserve"> 50491-06-18 </w:t>
      </w:r>
      <w:r w:rsidRPr="00B26286">
        <w:rPr>
          <w:rFonts w:ascii="David" w:hAnsi="David" w:cs="David"/>
          <w:b/>
          <w:bCs/>
          <w:sz w:val="24"/>
          <w:szCs w:val="24"/>
          <w:rtl/>
        </w:rPr>
        <w:t>האגודה למען הגאולה האמיתית והשלמה נ' עיריית תל אביב</w:t>
      </w:r>
      <w:r w:rsidRPr="00B26286">
        <w:rPr>
          <w:rFonts w:ascii="David" w:hAnsi="David" w:cs="David"/>
          <w:sz w:val="24"/>
          <w:szCs w:val="24"/>
          <w:rtl/>
        </w:rPr>
        <w:t>,</w:t>
      </w:r>
      <w:r w:rsidRPr="00B26286">
        <w:rPr>
          <w:rFonts w:ascii="David" w:hAnsi="David" w:cs="David" w:hint="cs"/>
          <w:sz w:val="24"/>
          <w:szCs w:val="24"/>
          <w:rtl/>
        </w:rPr>
        <w:t xml:space="preserve"> </w:t>
      </w:r>
      <w:r w:rsidRPr="00B26286">
        <w:rPr>
          <w:rFonts w:ascii="David" w:hAnsi="David" w:cs="David"/>
          <w:sz w:val="24"/>
          <w:szCs w:val="24"/>
          <w:rtl/>
        </w:rPr>
        <w:t>24.6.2018</w:t>
      </w:r>
      <w:r w:rsidRPr="00B26286">
        <w:rPr>
          <w:rFonts w:ascii="David" w:hAnsi="David" w:cs="David" w:hint="cs"/>
          <w:sz w:val="24"/>
          <w:szCs w:val="24"/>
          <w:rtl/>
        </w:rPr>
        <w:t xml:space="preserve">) </w:t>
      </w:r>
      <w:r w:rsidRPr="00B26286">
        <w:rPr>
          <w:rFonts w:ascii="David" w:hAnsi="David" w:cs="David"/>
          <w:sz w:val="24"/>
          <w:szCs w:val="24"/>
          <w:rtl/>
        </w:rPr>
        <w:t>–</w:t>
      </w:r>
      <w:r w:rsidRPr="00B26286">
        <w:rPr>
          <w:rFonts w:ascii="David" w:hAnsi="David" w:cs="David" w:hint="cs"/>
          <w:sz w:val="24"/>
          <w:szCs w:val="24"/>
          <w:rtl/>
        </w:rPr>
        <w:t xml:space="preserve"> פסק דברים, היאים לענייננו(!), כהאי לישנא: "</w:t>
      </w:r>
      <w:r w:rsidRPr="00B26286">
        <w:rPr>
          <w:rFonts w:ascii="David" w:hAnsi="David" w:cs="David"/>
          <w:b/>
          <w:bCs/>
          <w:sz w:val="24"/>
          <w:szCs w:val="24"/>
          <w:u w:val="single"/>
          <w:rtl/>
        </w:rPr>
        <w:t>יפה עשתה המשיבה שבנסיבות העניי</w:t>
      </w:r>
      <w:r w:rsidRPr="00B26286">
        <w:rPr>
          <w:rFonts w:ascii="David" w:hAnsi="David" w:cs="David" w:hint="cs"/>
          <w:b/>
          <w:bCs/>
          <w:sz w:val="24"/>
          <w:szCs w:val="24"/>
          <w:u w:val="single"/>
          <w:rtl/>
        </w:rPr>
        <w:t>ן</w:t>
      </w:r>
      <w:r w:rsidRPr="00B26286">
        <w:rPr>
          <w:rFonts w:ascii="David" w:hAnsi="David" w:cs="David"/>
          <w:b/>
          <w:bCs/>
          <w:sz w:val="24"/>
          <w:szCs w:val="24"/>
          <w:u w:val="single"/>
          <w:rtl/>
        </w:rPr>
        <w:t xml:space="preserve"> קיבלה את המלצתו של בית המשפט והסכימה לכ</w:t>
      </w:r>
      <w:r w:rsidRPr="00B26286">
        <w:rPr>
          <w:rFonts w:ascii="David" w:hAnsi="David" w:cs="David" w:hint="cs"/>
          <w:b/>
          <w:bCs/>
          <w:sz w:val="24"/>
          <w:szCs w:val="24"/>
          <w:u w:val="single"/>
          <w:rtl/>
        </w:rPr>
        <w:t xml:space="preserve">ך </w:t>
      </w:r>
      <w:r w:rsidRPr="00B26286">
        <w:rPr>
          <w:rFonts w:ascii="David" w:hAnsi="David" w:cs="David"/>
          <w:b/>
          <w:bCs/>
          <w:sz w:val="24"/>
          <w:szCs w:val="24"/>
          <w:u w:val="single"/>
          <w:rtl/>
        </w:rPr>
        <w:t>שהאירוע הספציפי יתקיי</w:t>
      </w:r>
      <w:r w:rsidRPr="00B26286">
        <w:rPr>
          <w:rFonts w:ascii="David" w:hAnsi="David" w:cs="David" w:hint="cs"/>
          <w:b/>
          <w:bCs/>
          <w:sz w:val="24"/>
          <w:szCs w:val="24"/>
          <w:u w:val="single"/>
          <w:rtl/>
        </w:rPr>
        <w:t xml:space="preserve">ם </w:t>
      </w:r>
      <w:r w:rsidRPr="00B26286">
        <w:rPr>
          <w:rFonts w:ascii="David" w:hAnsi="David" w:cs="David"/>
          <w:b/>
          <w:bCs/>
          <w:sz w:val="24"/>
          <w:szCs w:val="24"/>
          <w:u w:val="single"/>
          <w:rtl/>
        </w:rPr>
        <w:t>בהתאמה לאישור המקורי</w:t>
      </w:r>
      <w:r w:rsidRPr="00B26286">
        <w:rPr>
          <w:rFonts w:ascii="David" w:hAnsi="David" w:cs="David" w:hint="cs"/>
          <w:b/>
          <w:bCs/>
          <w:sz w:val="24"/>
          <w:szCs w:val="24"/>
          <w:rtl/>
        </w:rPr>
        <w:t xml:space="preserve">. (...) </w:t>
      </w:r>
      <w:r w:rsidRPr="00B26286">
        <w:rPr>
          <w:rFonts w:ascii="David" w:hAnsi="David" w:cs="David"/>
          <w:b/>
          <w:bCs/>
          <w:sz w:val="24"/>
          <w:szCs w:val="24"/>
          <w:rtl/>
        </w:rPr>
        <w:t>מובהר בזאת, כפי שהבהירו ג</w:t>
      </w:r>
      <w:r w:rsidRPr="00B26286">
        <w:rPr>
          <w:rFonts w:ascii="David" w:hAnsi="David" w:cs="David" w:hint="cs"/>
          <w:b/>
          <w:bCs/>
          <w:sz w:val="24"/>
          <w:szCs w:val="24"/>
          <w:rtl/>
        </w:rPr>
        <w:t>ם</w:t>
      </w:r>
      <w:r w:rsidRPr="00B26286">
        <w:rPr>
          <w:rFonts w:ascii="David" w:hAnsi="David" w:cs="David"/>
          <w:b/>
          <w:bCs/>
          <w:sz w:val="24"/>
          <w:szCs w:val="24"/>
          <w:rtl/>
        </w:rPr>
        <w:t xml:space="preserve"> הצדדי</w:t>
      </w:r>
      <w:r w:rsidRPr="00B26286">
        <w:rPr>
          <w:rFonts w:ascii="David" w:hAnsi="David" w:cs="David" w:hint="cs"/>
          <w:b/>
          <w:bCs/>
          <w:sz w:val="24"/>
          <w:szCs w:val="24"/>
          <w:rtl/>
        </w:rPr>
        <w:t xml:space="preserve">ם, </w:t>
      </w:r>
      <w:r w:rsidRPr="00B26286">
        <w:rPr>
          <w:rFonts w:ascii="David" w:hAnsi="David" w:cs="David"/>
          <w:b/>
          <w:bCs/>
          <w:sz w:val="24"/>
          <w:szCs w:val="24"/>
          <w:rtl/>
        </w:rPr>
        <w:t xml:space="preserve">שכל צד שומר על טענותיו </w:t>
      </w:r>
      <w:r w:rsidRPr="00B26286">
        <w:rPr>
          <w:rFonts w:ascii="David" w:hAnsi="David" w:cs="David" w:hint="cs"/>
          <w:b/>
          <w:bCs/>
          <w:sz w:val="24"/>
          <w:szCs w:val="24"/>
          <w:rtl/>
        </w:rPr>
        <w:t>ו</w:t>
      </w:r>
      <w:r w:rsidRPr="00B26286">
        <w:rPr>
          <w:rFonts w:ascii="David" w:hAnsi="David" w:cs="David"/>
          <w:b/>
          <w:bCs/>
          <w:sz w:val="24"/>
          <w:szCs w:val="24"/>
          <w:rtl/>
        </w:rPr>
        <w:t>ש</w:t>
      </w:r>
      <w:r w:rsidRPr="00B26286">
        <w:rPr>
          <w:rFonts w:ascii="David" w:hAnsi="David" w:cs="David"/>
          <w:b/>
          <w:bCs/>
          <w:sz w:val="24"/>
          <w:szCs w:val="24"/>
          <w:u w:val="single"/>
          <w:rtl/>
        </w:rPr>
        <w:t>מדובר</w:t>
      </w:r>
      <w:r w:rsidRPr="00B26286">
        <w:rPr>
          <w:rFonts w:ascii="David" w:hAnsi="David" w:cs="David" w:hint="cs"/>
          <w:b/>
          <w:bCs/>
          <w:sz w:val="24"/>
          <w:szCs w:val="24"/>
          <w:u w:val="single"/>
          <w:rtl/>
        </w:rPr>
        <w:t xml:space="preserve"> </w:t>
      </w:r>
      <w:r w:rsidRPr="00B26286">
        <w:rPr>
          <w:rFonts w:ascii="David" w:hAnsi="David" w:cs="David"/>
          <w:b/>
          <w:bCs/>
          <w:sz w:val="24"/>
          <w:szCs w:val="24"/>
          <w:u w:val="single"/>
          <w:rtl/>
        </w:rPr>
        <w:t xml:space="preserve">באירוע קונקרטי </w:t>
      </w:r>
      <w:r w:rsidRPr="00B26286">
        <w:rPr>
          <w:rFonts w:ascii="David" w:hAnsi="David" w:cs="David" w:hint="cs"/>
          <w:b/>
          <w:bCs/>
          <w:sz w:val="24"/>
          <w:szCs w:val="24"/>
          <w:u w:val="single"/>
          <w:rtl/>
        </w:rPr>
        <w:t xml:space="preserve">שכבר </w:t>
      </w:r>
      <w:r w:rsidRPr="00B26286">
        <w:rPr>
          <w:rFonts w:ascii="David" w:hAnsi="David" w:cs="David"/>
          <w:b/>
          <w:bCs/>
          <w:sz w:val="24"/>
          <w:szCs w:val="24"/>
          <w:u w:val="single"/>
          <w:rtl/>
        </w:rPr>
        <w:t>אושר והייתה הסתמכות עליו</w:t>
      </w:r>
      <w:r w:rsidRPr="00B26286">
        <w:rPr>
          <w:rFonts w:ascii="David" w:hAnsi="David" w:cs="David"/>
          <w:b/>
          <w:bCs/>
          <w:sz w:val="24"/>
          <w:szCs w:val="24"/>
          <w:rtl/>
        </w:rPr>
        <w:t>, ובלא לגרוע משיקול הדעת ומהטענות של מי מהצדדי</w:t>
      </w:r>
      <w:r w:rsidRPr="00B26286">
        <w:rPr>
          <w:rFonts w:ascii="David" w:hAnsi="David" w:cs="David" w:hint="cs"/>
          <w:b/>
          <w:bCs/>
          <w:sz w:val="24"/>
          <w:szCs w:val="24"/>
          <w:rtl/>
        </w:rPr>
        <w:t xml:space="preserve">ם </w:t>
      </w:r>
      <w:r w:rsidRPr="00B26286">
        <w:rPr>
          <w:rFonts w:ascii="David" w:hAnsi="David" w:cs="David"/>
          <w:b/>
          <w:bCs/>
          <w:sz w:val="24"/>
          <w:szCs w:val="24"/>
          <w:rtl/>
        </w:rPr>
        <w:t xml:space="preserve">או מהחלטות שיתקבלו באשר לשימוש במרחב הציבורי בעתיד. יש </w:t>
      </w:r>
      <w:r w:rsidRPr="00B26286">
        <w:rPr>
          <w:rFonts w:ascii="David" w:hAnsi="David" w:cs="David" w:hint="cs"/>
          <w:b/>
          <w:bCs/>
          <w:sz w:val="24"/>
          <w:szCs w:val="24"/>
          <w:rtl/>
        </w:rPr>
        <w:t xml:space="preserve">לקוות גם </w:t>
      </w:r>
      <w:r w:rsidRPr="00B26286">
        <w:rPr>
          <w:rFonts w:ascii="David" w:hAnsi="David" w:cs="David"/>
          <w:b/>
          <w:bCs/>
          <w:sz w:val="24"/>
          <w:szCs w:val="24"/>
          <w:rtl/>
        </w:rPr>
        <w:t>ש</w:t>
      </w:r>
      <w:r w:rsidRPr="00B26286">
        <w:rPr>
          <w:rFonts w:ascii="David" w:hAnsi="David" w:cs="David"/>
          <w:b/>
          <w:bCs/>
          <w:sz w:val="24"/>
          <w:szCs w:val="24"/>
          <w:u w:val="single"/>
          <w:rtl/>
        </w:rPr>
        <w:t>כל הצדדי</w:t>
      </w:r>
      <w:r w:rsidRPr="00B26286">
        <w:rPr>
          <w:rFonts w:ascii="David" w:hAnsi="David" w:cs="David" w:hint="cs"/>
          <w:b/>
          <w:bCs/>
          <w:sz w:val="24"/>
          <w:szCs w:val="24"/>
          <w:u w:val="single"/>
          <w:rtl/>
        </w:rPr>
        <w:t>ם</w:t>
      </w:r>
      <w:r w:rsidRPr="00B26286">
        <w:rPr>
          <w:rFonts w:ascii="David" w:hAnsi="David" w:cs="David"/>
          <w:b/>
          <w:bCs/>
          <w:sz w:val="24"/>
          <w:szCs w:val="24"/>
          <w:u w:val="single"/>
          <w:rtl/>
        </w:rPr>
        <w:t xml:space="preserve"> ישכילו לראות את נקודת המבט של הצד האחר, ולבנות גשר המגשר בי</w:t>
      </w:r>
      <w:r w:rsidRPr="00B26286">
        <w:rPr>
          <w:rFonts w:ascii="David" w:hAnsi="David" w:cs="David" w:hint="cs"/>
          <w:b/>
          <w:bCs/>
          <w:sz w:val="24"/>
          <w:szCs w:val="24"/>
          <w:u w:val="single"/>
          <w:rtl/>
        </w:rPr>
        <w:t>ן</w:t>
      </w:r>
      <w:r w:rsidRPr="00B26286">
        <w:rPr>
          <w:rFonts w:ascii="David" w:hAnsi="David" w:cs="David"/>
          <w:b/>
          <w:bCs/>
          <w:sz w:val="24"/>
          <w:szCs w:val="24"/>
          <w:u w:val="single"/>
          <w:rtl/>
        </w:rPr>
        <w:t xml:space="preserve"> התרבויות ובי</w:t>
      </w:r>
      <w:r w:rsidRPr="00B26286">
        <w:rPr>
          <w:rFonts w:ascii="David" w:hAnsi="David" w:cs="David" w:hint="cs"/>
          <w:b/>
          <w:bCs/>
          <w:sz w:val="24"/>
          <w:szCs w:val="24"/>
          <w:u w:val="single"/>
          <w:rtl/>
        </w:rPr>
        <w:t>ן</w:t>
      </w:r>
      <w:r w:rsidRPr="00B26286">
        <w:rPr>
          <w:rFonts w:ascii="David" w:hAnsi="David" w:cs="David"/>
          <w:b/>
          <w:bCs/>
          <w:sz w:val="24"/>
          <w:szCs w:val="24"/>
          <w:u w:val="single"/>
          <w:rtl/>
        </w:rPr>
        <w:t xml:space="preserve"> זרמי</w:t>
      </w:r>
      <w:r w:rsidRPr="00B26286">
        <w:rPr>
          <w:rFonts w:ascii="David" w:hAnsi="David" w:cs="David" w:hint="cs"/>
          <w:b/>
          <w:bCs/>
          <w:sz w:val="24"/>
          <w:szCs w:val="24"/>
          <w:u w:val="single"/>
          <w:rtl/>
        </w:rPr>
        <w:t>ם</w:t>
      </w:r>
      <w:r w:rsidRPr="00B26286">
        <w:rPr>
          <w:rFonts w:ascii="David" w:hAnsi="David" w:cs="David"/>
          <w:b/>
          <w:bCs/>
          <w:sz w:val="24"/>
          <w:szCs w:val="24"/>
          <w:u w:val="single"/>
          <w:rtl/>
        </w:rPr>
        <w:t xml:space="preserve"> שוני</w:t>
      </w:r>
      <w:r w:rsidRPr="00B26286">
        <w:rPr>
          <w:rFonts w:ascii="David" w:hAnsi="David" w:cs="David" w:hint="cs"/>
          <w:b/>
          <w:bCs/>
          <w:sz w:val="24"/>
          <w:szCs w:val="24"/>
          <w:u w:val="single"/>
          <w:rtl/>
        </w:rPr>
        <w:t>ם</w:t>
      </w:r>
      <w:r w:rsidRPr="00B26286">
        <w:rPr>
          <w:rFonts w:ascii="David" w:hAnsi="David" w:cs="David"/>
          <w:b/>
          <w:bCs/>
          <w:sz w:val="24"/>
          <w:szCs w:val="24"/>
          <w:u w:val="single"/>
          <w:rtl/>
        </w:rPr>
        <w:t xml:space="preserve"> ודעות שונות בציבור, ויפעלו כול</w:t>
      </w:r>
      <w:r w:rsidRPr="00B26286">
        <w:rPr>
          <w:rFonts w:ascii="David" w:hAnsi="David" w:cs="David" w:hint="cs"/>
          <w:b/>
          <w:bCs/>
          <w:sz w:val="24"/>
          <w:szCs w:val="24"/>
          <w:u w:val="single"/>
          <w:rtl/>
        </w:rPr>
        <w:t>ם</w:t>
      </w:r>
      <w:r w:rsidRPr="00B26286">
        <w:rPr>
          <w:rFonts w:ascii="David" w:hAnsi="David" w:cs="David"/>
          <w:b/>
          <w:bCs/>
          <w:sz w:val="24"/>
          <w:szCs w:val="24"/>
          <w:u w:val="single"/>
          <w:rtl/>
        </w:rPr>
        <w:t xml:space="preserve"> למנוע חי</w:t>
      </w:r>
      <w:r w:rsidRPr="00B26286">
        <w:rPr>
          <w:rFonts w:ascii="David" w:hAnsi="David" w:cs="David" w:hint="cs"/>
          <w:b/>
          <w:bCs/>
          <w:sz w:val="24"/>
          <w:szCs w:val="24"/>
          <w:u w:val="single"/>
          <w:rtl/>
        </w:rPr>
        <w:t>ץ</w:t>
      </w:r>
      <w:r w:rsidRPr="00B26286">
        <w:rPr>
          <w:rFonts w:ascii="David" w:hAnsi="David" w:cs="David"/>
          <w:b/>
          <w:bCs/>
          <w:sz w:val="24"/>
          <w:szCs w:val="24"/>
          <w:u w:val="single"/>
          <w:rtl/>
        </w:rPr>
        <w:t xml:space="preserve"> או</w:t>
      </w:r>
      <w:r w:rsidRPr="00B26286">
        <w:rPr>
          <w:rFonts w:ascii="David" w:hAnsi="David" w:cs="David" w:hint="cs"/>
          <w:b/>
          <w:bCs/>
          <w:sz w:val="24"/>
          <w:szCs w:val="24"/>
          <w:u w:val="single"/>
          <w:rtl/>
        </w:rPr>
        <w:t xml:space="preserve"> </w:t>
      </w:r>
      <w:r w:rsidRPr="00B26286">
        <w:rPr>
          <w:rFonts w:ascii="David" w:hAnsi="David" w:cs="David"/>
          <w:b/>
          <w:bCs/>
          <w:sz w:val="24"/>
          <w:szCs w:val="24"/>
          <w:u w:val="single"/>
          <w:rtl/>
        </w:rPr>
        <w:t>מחיצות פנימיות</w:t>
      </w:r>
      <w:r w:rsidRPr="00B26286">
        <w:rPr>
          <w:rFonts w:ascii="David" w:hAnsi="David" w:cs="David" w:hint="cs"/>
          <w:sz w:val="24"/>
          <w:szCs w:val="24"/>
          <w:rtl/>
        </w:rPr>
        <w:t>".</w:t>
      </w:r>
    </w:p>
    <w:p w14:paraId="208A9974" w14:textId="74FF24E0" w:rsidR="0010567D" w:rsidRPr="00B26286" w:rsidRDefault="0010567D" w:rsidP="00177C17">
      <w:pPr>
        <w:pStyle w:val="a9"/>
        <w:numPr>
          <w:ilvl w:val="0"/>
          <w:numId w:val="3"/>
        </w:numPr>
        <w:spacing w:after="160" w:line="360" w:lineRule="auto"/>
        <w:ind w:left="-58"/>
        <w:jc w:val="both"/>
        <w:rPr>
          <w:rFonts w:ascii="David" w:hAnsi="David" w:cs="David"/>
          <w:b/>
          <w:bCs/>
          <w:spacing w:val="8"/>
          <w:sz w:val="24"/>
          <w:szCs w:val="24"/>
        </w:rPr>
      </w:pPr>
      <w:r w:rsidRPr="00B26286">
        <w:rPr>
          <w:rFonts w:ascii="David" w:hAnsi="David" w:cs="David" w:hint="cs"/>
          <w:sz w:val="24"/>
          <w:szCs w:val="24"/>
          <w:rtl/>
        </w:rPr>
        <w:lastRenderedPageBreak/>
        <w:t xml:space="preserve">בית המשפט העליון </w:t>
      </w:r>
      <w:r w:rsidR="00BC491F" w:rsidRPr="00B26286">
        <w:rPr>
          <w:rFonts w:ascii="David" w:hAnsi="David" w:cs="David" w:hint="cs"/>
          <w:sz w:val="24"/>
          <w:szCs w:val="24"/>
          <w:rtl/>
        </w:rPr>
        <w:t xml:space="preserve">הנכבד גם </w:t>
      </w:r>
      <w:r w:rsidRPr="00B26286">
        <w:rPr>
          <w:rFonts w:ascii="David" w:hAnsi="David" w:cs="David" w:hint="cs"/>
          <w:sz w:val="24"/>
          <w:szCs w:val="24"/>
          <w:rtl/>
        </w:rPr>
        <w:t>חייב מועצה לבנות מקווה טהרה לתושביה, ופסק עקרונית כי "</w:t>
      </w:r>
      <w:r w:rsidRPr="00B26286">
        <w:rPr>
          <w:rFonts w:ascii="David" w:hAnsi="David" w:cs="David"/>
          <w:b/>
          <w:bCs/>
          <w:sz w:val="24"/>
          <w:szCs w:val="24"/>
          <w:u w:val="single"/>
          <w:rtl/>
        </w:rPr>
        <w:t xml:space="preserve">גם בעת חלוקת משאבי הציבור מחויבת הרשות לפעול באופן שישרת נאמנה את הציבור כולו ויבטיח את קיומו של </w:t>
      </w:r>
      <w:proofErr w:type="spellStart"/>
      <w:r w:rsidRPr="00B26286">
        <w:rPr>
          <w:rFonts w:ascii="David" w:hAnsi="David" w:cs="David"/>
          <w:b/>
          <w:bCs/>
          <w:sz w:val="24"/>
          <w:szCs w:val="24"/>
          <w:u w:val="single"/>
          <w:rtl/>
        </w:rPr>
        <w:t>מינהל</w:t>
      </w:r>
      <w:proofErr w:type="spellEnd"/>
      <w:r w:rsidRPr="00B26286">
        <w:rPr>
          <w:rFonts w:ascii="David" w:hAnsi="David" w:cs="David"/>
          <w:b/>
          <w:bCs/>
          <w:sz w:val="24"/>
          <w:szCs w:val="24"/>
          <w:u w:val="single"/>
          <w:rtl/>
        </w:rPr>
        <w:t xml:space="preserve"> תקין. בהתאם לכך, על הקצאת משאבים ציבוריים ברשויות מקומיות להתבצע לאור עקרונות של סבירות ומידתיות, ועל פי קריטריונים הוגנים, שוויוניים, ענייניים וגלויים</w:t>
      </w:r>
      <w:r w:rsidRPr="00B26286">
        <w:rPr>
          <w:rFonts w:ascii="David" w:hAnsi="David" w:cs="David"/>
          <w:sz w:val="24"/>
          <w:szCs w:val="24"/>
          <w:rtl/>
        </w:rPr>
        <w:t>" (</w:t>
      </w:r>
      <w:proofErr w:type="spellStart"/>
      <w:r w:rsidRPr="00B26286">
        <w:rPr>
          <w:rFonts w:ascii="David" w:hAnsi="David" w:cs="David"/>
          <w:sz w:val="24"/>
          <w:szCs w:val="24"/>
          <w:rtl/>
        </w:rPr>
        <w:t>עע"מ</w:t>
      </w:r>
      <w:proofErr w:type="spellEnd"/>
      <w:r w:rsidRPr="00B26286">
        <w:rPr>
          <w:rFonts w:ascii="David" w:hAnsi="David" w:cs="David"/>
          <w:sz w:val="24"/>
          <w:szCs w:val="24"/>
          <w:rtl/>
        </w:rPr>
        <w:t xml:space="preserve"> 662/11 </w:t>
      </w:r>
      <w:r w:rsidRPr="00B26286">
        <w:rPr>
          <w:rFonts w:ascii="David" w:hAnsi="David" w:cs="David"/>
          <w:b/>
          <w:bCs/>
          <w:sz w:val="24"/>
          <w:szCs w:val="24"/>
          <w:rtl/>
        </w:rPr>
        <w:t>סלע נ' ראש המועצה המקומית כפר ורדים</w:t>
      </w:r>
      <w:r w:rsidRPr="00B26286">
        <w:rPr>
          <w:rFonts w:ascii="David" w:hAnsi="David" w:cs="David" w:hint="cs"/>
          <w:sz w:val="24"/>
          <w:szCs w:val="24"/>
          <w:rtl/>
        </w:rPr>
        <w:t xml:space="preserve">, </w:t>
      </w:r>
      <w:r w:rsidRPr="00B26286">
        <w:rPr>
          <w:rFonts w:ascii="David" w:hAnsi="David" w:cs="David"/>
          <w:sz w:val="24"/>
          <w:szCs w:val="24"/>
          <w:rtl/>
        </w:rPr>
        <w:t>9.9.2014, פ</w:t>
      </w:r>
      <w:r w:rsidRPr="00B26286">
        <w:rPr>
          <w:rFonts w:ascii="David" w:hAnsi="David" w:cs="David" w:hint="cs"/>
          <w:sz w:val="24"/>
          <w:szCs w:val="24"/>
          <w:rtl/>
        </w:rPr>
        <w:t>'</w:t>
      </w:r>
      <w:r w:rsidRPr="00B26286">
        <w:rPr>
          <w:rFonts w:ascii="David" w:hAnsi="David" w:cs="David"/>
          <w:sz w:val="24"/>
          <w:szCs w:val="24"/>
          <w:rtl/>
        </w:rPr>
        <w:t xml:space="preserve"> 20).</w:t>
      </w:r>
    </w:p>
    <w:p w14:paraId="144FEFE4" w14:textId="14A7407E" w:rsidR="0010567D" w:rsidRPr="00B26286" w:rsidRDefault="0010567D" w:rsidP="00177C17">
      <w:pPr>
        <w:pStyle w:val="a9"/>
        <w:numPr>
          <w:ilvl w:val="0"/>
          <w:numId w:val="3"/>
        </w:numPr>
        <w:spacing w:after="160" w:line="360" w:lineRule="auto"/>
        <w:ind w:left="-58"/>
        <w:jc w:val="both"/>
        <w:rPr>
          <w:rFonts w:ascii="David" w:hAnsi="David" w:cs="David"/>
          <w:b/>
          <w:bCs/>
          <w:spacing w:val="8"/>
          <w:sz w:val="24"/>
          <w:szCs w:val="24"/>
        </w:rPr>
      </w:pPr>
      <w:r w:rsidRPr="00B26286">
        <w:rPr>
          <w:rFonts w:ascii="David" w:hAnsi="David" w:cs="David" w:hint="cs"/>
          <w:sz w:val="24"/>
          <w:szCs w:val="24"/>
          <w:rtl/>
        </w:rPr>
        <w:t>בית המשפט העליון חזר ופסק כך גם בעניין פתיחת בריכת השחייה בהפרדה בקריית ארבע, כי "</w:t>
      </w:r>
      <w:r w:rsidRPr="00B26286">
        <w:rPr>
          <w:rFonts w:ascii="David" w:hAnsi="David" w:cs="David"/>
          <w:b/>
          <w:bCs/>
          <w:sz w:val="24"/>
          <w:szCs w:val="24"/>
          <w:rtl/>
        </w:rPr>
        <w:t>דברים אלה, שהם בבחינת מושכלות יסוד, יפים לעניינ</w:t>
      </w:r>
      <w:r w:rsidR="00E17802" w:rsidRPr="00B26286">
        <w:rPr>
          <w:rFonts w:ascii="David" w:hAnsi="David" w:cs="David" w:hint="cs"/>
          <w:b/>
          <w:bCs/>
          <w:sz w:val="24"/>
          <w:szCs w:val="24"/>
          <w:rtl/>
        </w:rPr>
        <w:t>נ</w:t>
      </w:r>
      <w:r w:rsidRPr="00B26286">
        <w:rPr>
          <w:rFonts w:ascii="David" w:hAnsi="David" w:cs="David"/>
          <w:b/>
          <w:bCs/>
          <w:sz w:val="24"/>
          <w:szCs w:val="24"/>
          <w:rtl/>
        </w:rPr>
        <w:t>ו על דרך של קל וחומר</w:t>
      </w:r>
      <w:r w:rsidRPr="00B26286">
        <w:rPr>
          <w:rFonts w:ascii="David" w:hAnsi="David" w:cs="David" w:hint="cs"/>
          <w:sz w:val="24"/>
          <w:szCs w:val="24"/>
          <w:rtl/>
        </w:rPr>
        <w:t>". כב' השופט עמית הוסיף: "</w:t>
      </w:r>
      <w:r w:rsidRPr="00B26286">
        <w:rPr>
          <w:rFonts w:ascii="David" w:hAnsi="David" w:cs="David"/>
          <w:b/>
          <w:bCs/>
          <w:sz w:val="24"/>
          <w:szCs w:val="24"/>
          <w:rtl/>
        </w:rPr>
        <w:t>על</w:t>
      </w:r>
      <w:r w:rsidRPr="00B26286">
        <w:rPr>
          <w:rFonts w:ascii="David" w:hAnsi="David" w:cs="David" w:hint="cs"/>
          <w:b/>
          <w:bCs/>
          <w:sz w:val="24"/>
          <w:szCs w:val="24"/>
          <w:rtl/>
        </w:rPr>
        <w:t>-</w:t>
      </w:r>
      <w:r w:rsidRPr="00B26286">
        <w:rPr>
          <w:rFonts w:ascii="David" w:hAnsi="David" w:cs="David"/>
          <w:b/>
          <w:bCs/>
          <w:sz w:val="24"/>
          <w:szCs w:val="24"/>
          <w:rtl/>
        </w:rPr>
        <w:t xml:space="preserve">פי עקרונות היסוד של שיטתנו המשפטית, על המועצה המקומית כרשות </w:t>
      </w:r>
      <w:proofErr w:type="spellStart"/>
      <w:r w:rsidRPr="00B26286">
        <w:rPr>
          <w:rFonts w:ascii="David" w:hAnsi="David" w:cs="David"/>
          <w:b/>
          <w:bCs/>
          <w:sz w:val="24"/>
          <w:szCs w:val="24"/>
          <w:rtl/>
        </w:rPr>
        <w:t>מינהלית</w:t>
      </w:r>
      <w:proofErr w:type="spellEnd"/>
      <w:r w:rsidRPr="00B26286">
        <w:rPr>
          <w:rFonts w:ascii="David" w:hAnsi="David" w:cs="David"/>
          <w:b/>
          <w:bCs/>
          <w:sz w:val="24"/>
          <w:szCs w:val="24"/>
          <w:rtl/>
        </w:rPr>
        <w:t xml:space="preserve"> לפעול באופן סביר, הוגן ושוויוני בהקצאת שעות הבריכה כמשאב ציבורי העומד לרשותם של תושבי הרשות</w:t>
      </w:r>
      <w:r w:rsidRPr="00B26286">
        <w:rPr>
          <w:rFonts w:ascii="David" w:hAnsi="David" w:cs="David" w:hint="cs"/>
          <w:sz w:val="24"/>
          <w:szCs w:val="24"/>
          <w:rtl/>
        </w:rPr>
        <w:t xml:space="preserve">". וכב' השופט פרופ' </w:t>
      </w:r>
      <w:proofErr w:type="spellStart"/>
      <w:r w:rsidRPr="00B26286">
        <w:rPr>
          <w:rFonts w:ascii="David" w:hAnsi="David" w:cs="David" w:hint="cs"/>
          <w:sz w:val="24"/>
          <w:szCs w:val="24"/>
          <w:rtl/>
        </w:rPr>
        <w:t>גרוסקופף</w:t>
      </w:r>
      <w:proofErr w:type="spellEnd"/>
      <w:r w:rsidRPr="00B26286">
        <w:rPr>
          <w:rFonts w:ascii="David" w:hAnsi="David" w:cs="David" w:hint="cs"/>
          <w:sz w:val="24"/>
          <w:szCs w:val="24"/>
          <w:rtl/>
        </w:rPr>
        <w:t xml:space="preserve"> הוסיף כי "</w:t>
      </w:r>
      <w:r w:rsidRPr="00B26286">
        <w:rPr>
          <w:rFonts w:ascii="David" w:hAnsi="David" w:cs="David"/>
          <w:b/>
          <w:bCs/>
          <w:sz w:val="24"/>
          <w:szCs w:val="24"/>
          <w:rtl/>
        </w:rPr>
        <w:t>נקודת המוצא לדיון היא ש</w:t>
      </w:r>
      <w:r w:rsidRPr="00B26286">
        <w:rPr>
          <w:rFonts w:ascii="David" w:hAnsi="David" w:cs="David"/>
          <w:b/>
          <w:bCs/>
          <w:sz w:val="24"/>
          <w:szCs w:val="24"/>
          <w:u w:val="single"/>
          <w:rtl/>
        </w:rPr>
        <w:t xml:space="preserve">שירות לציבור צריך להיות מוענק בישראל על בסיס שוויוני, </w:t>
      </w:r>
      <w:r w:rsidRPr="00B26286">
        <w:rPr>
          <w:rFonts w:ascii="David" w:hAnsi="David" w:cs="David" w:hint="cs"/>
          <w:b/>
          <w:bCs/>
          <w:sz w:val="24"/>
          <w:szCs w:val="24"/>
          <w:u w:val="single"/>
          <w:rtl/>
        </w:rPr>
        <w:t>'</w:t>
      </w:r>
      <w:r w:rsidRPr="00B26286">
        <w:rPr>
          <w:rFonts w:ascii="David" w:hAnsi="David" w:cs="David"/>
          <w:b/>
          <w:bCs/>
          <w:sz w:val="24"/>
          <w:szCs w:val="24"/>
          <w:u w:val="single"/>
          <w:rtl/>
        </w:rPr>
        <w:t>בלי הבדל דת, גזע ומין</w:t>
      </w:r>
      <w:r w:rsidRPr="00B26286">
        <w:rPr>
          <w:rFonts w:ascii="David" w:hAnsi="David" w:cs="David" w:hint="cs"/>
          <w:b/>
          <w:bCs/>
          <w:sz w:val="24"/>
          <w:szCs w:val="24"/>
          <w:u w:val="single"/>
          <w:rtl/>
        </w:rPr>
        <w:t>'</w:t>
      </w:r>
      <w:r w:rsidRPr="00B26286">
        <w:rPr>
          <w:rFonts w:ascii="David" w:hAnsi="David" w:cs="David"/>
          <w:b/>
          <w:bCs/>
          <w:sz w:val="24"/>
          <w:szCs w:val="24"/>
          <w:u w:val="single"/>
          <w:rtl/>
        </w:rPr>
        <w:t xml:space="preserve"> כלשון ההצהרה במגילת העצמאות</w:t>
      </w:r>
      <w:r w:rsidRPr="00B26286">
        <w:rPr>
          <w:rFonts w:ascii="David" w:hAnsi="David" w:cs="David" w:hint="cs"/>
          <w:sz w:val="24"/>
          <w:szCs w:val="24"/>
          <w:rtl/>
        </w:rPr>
        <w:t>" (בג"ץ</w:t>
      </w:r>
      <w:r w:rsidRPr="00B26286">
        <w:rPr>
          <w:rFonts w:ascii="David" w:hAnsi="David" w:cs="David"/>
          <w:sz w:val="24"/>
          <w:szCs w:val="24"/>
          <w:rtl/>
        </w:rPr>
        <w:t xml:space="preserve"> 3865/20</w:t>
      </w:r>
      <w:r w:rsidRPr="00B26286">
        <w:rPr>
          <w:rFonts w:ascii="David" w:hAnsi="David" w:cs="David" w:hint="cs"/>
          <w:sz w:val="24"/>
          <w:szCs w:val="24"/>
          <w:rtl/>
        </w:rPr>
        <w:t xml:space="preserve"> </w:t>
      </w:r>
      <w:r w:rsidRPr="00B26286">
        <w:rPr>
          <w:rFonts w:ascii="David" w:hAnsi="David" w:cs="David"/>
          <w:b/>
          <w:bCs/>
          <w:sz w:val="24"/>
          <w:szCs w:val="24"/>
          <w:rtl/>
        </w:rPr>
        <w:t>שוקרון נ</w:t>
      </w:r>
      <w:r w:rsidRPr="00B26286">
        <w:rPr>
          <w:rFonts w:ascii="David" w:hAnsi="David" w:cs="David" w:hint="cs"/>
          <w:b/>
          <w:bCs/>
          <w:sz w:val="24"/>
          <w:szCs w:val="24"/>
          <w:rtl/>
        </w:rPr>
        <w:t>'</w:t>
      </w:r>
      <w:r w:rsidRPr="00B26286">
        <w:rPr>
          <w:rFonts w:ascii="David" w:hAnsi="David" w:cs="David"/>
          <w:b/>
          <w:bCs/>
          <w:sz w:val="24"/>
          <w:szCs w:val="24"/>
          <w:rtl/>
        </w:rPr>
        <w:t xml:space="preserve"> המועצה המקומית </w:t>
      </w:r>
      <w:proofErr w:type="spellStart"/>
      <w:r w:rsidRPr="00B26286">
        <w:rPr>
          <w:rFonts w:ascii="David" w:hAnsi="David" w:cs="David"/>
          <w:b/>
          <w:bCs/>
          <w:sz w:val="24"/>
          <w:szCs w:val="24"/>
          <w:rtl/>
        </w:rPr>
        <w:t>קרית</w:t>
      </w:r>
      <w:proofErr w:type="spellEnd"/>
      <w:r w:rsidRPr="00B26286">
        <w:rPr>
          <w:rFonts w:ascii="David" w:hAnsi="David" w:cs="David"/>
          <w:b/>
          <w:bCs/>
          <w:sz w:val="24"/>
          <w:szCs w:val="24"/>
          <w:rtl/>
        </w:rPr>
        <w:t xml:space="preserve"> ארבע</w:t>
      </w:r>
      <w:r w:rsidRPr="00B26286">
        <w:rPr>
          <w:rFonts w:ascii="David" w:hAnsi="David" w:cs="David" w:hint="cs"/>
          <w:sz w:val="24"/>
          <w:szCs w:val="24"/>
          <w:rtl/>
        </w:rPr>
        <w:t>, 7.10.2020)</w:t>
      </w:r>
      <w:r w:rsidRPr="00B26286">
        <w:rPr>
          <w:rFonts w:ascii="David" w:hAnsi="David" w:cs="David"/>
          <w:sz w:val="24"/>
          <w:szCs w:val="24"/>
          <w:rtl/>
        </w:rPr>
        <w:t>.</w:t>
      </w:r>
      <w:r w:rsidRPr="00B26286">
        <w:rPr>
          <w:rFonts w:ascii="David" w:hAnsi="David" w:cs="David" w:hint="cs"/>
          <w:sz w:val="24"/>
          <w:szCs w:val="24"/>
          <w:rtl/>
        </w:rPr>
        <w:t xml:space="preserve"> נמצא כי המשיבה </w:t>
      </w:r>
      <w:r w:rsidRPr="00B26286">
        <w:rPr>
          <w:rFonts w:ascii="David" w:hAnsi="David" w:cs="David"/>
          <w:sz w:val="24"/>
          <w:szCs w:val="24"/>
          <w:rtl/>
        </w:rPr>
        <w:t>חייבת להקצות לכל תושביה בהגינות</w:t>
      </w:r>
      <w:r w:rsidRPr="00B26286">
        <w:rPr>
          <w:rFonts w:ascii="David" w:hAnsi="David" w:cs="David" w:hint="cs"/>
          <w:sz w:val="24"/>
          <w:szCs w:val="24"/>
          <w:rtl/>
        </w:rPr>
        <w:t xml:space="preserve"> ובשוויון</w:t>
      </w:r>
      <w:r w:rsidRPr="00B26286">
        <w:rPr>
          <w:rFonts w:ascii="David" w:hAnsi="David" w:cs="David"/>
          <w:sz w:val="24"/>
          <w:szCs w:val="24"/>
          <w:rtl/>
        </w:rPr>
        <w:t xml:space="preserve">, שימוש בשטחים </w:t>
      </w:r>
      <w:r w:rsidRPr="00B26286">
        <w:rPr>
          <w:rFonts w:ascii="David" w:hAnsi="David" w:cs="David" w:hint="cs"/>
          <w:sz w:val="24"/>
          <w:szCs w:val="24"/>
          <w:rtl/>
        </w:rPr>
        <w:t>ה</w:t>
      </w:r>
      <w:r w:rsidRPr="00B26286">
        <w:rPr>
          <w:rFonts w:ascii="David" w:hAnsi="David" w:cs="David"/>
          <w:sz w:val="24"/>
          <w:szCs w:val="24"/>
          <w:rtl/>
        </w:rPr>
        <w:t>ציבוריים</w:t>
      </w:r>
      <w:r w:rsidRPr="00B26286">
        <w:rPr>
          <w:rFonts w:ascii="David" w:hAnsi="David" w:cs="David" w:hint="cs"/>
          <w:sz w:val="24"/>
          <w:szCs w:val="24"/>
          <w:rtl/>
        </w:rPr>
        <w:t xml:space="preserve">. </w:t>
      </w:r>
      <w:r w:rsidRPr="00B26286">
        <w:rPr>
          <w:rFonts w:ascii="David" w:hAnsi="David" w:cs="David"/>
          <w:sz w:val="24"/>
          <w:szCs w:val="24"/>
          <w:rtl/>
        </w:rPr>
        <w:t xml:space="preserve">לרשות </w:t>
      </w:r>
      <w:r w:rsidRPr="00B26286">
        <w:rPr>
          <w:rFonts w:ascii="David" w:hAnsi="David" w:cs="David" w:hint="cs"/>
          <w:sz w:val="24"/>
          <w:szCs w:val="24"/>
          <w:rtl/>
        </w:rPr>
        <w:t>ה</w:t>
      </w:r>
      <w:r w:rsidRPr="00B26286">
        <w:rPr>
          <w:rFonts w:ascii="David" w:hAnsi="David" w:cs="David"/>
          <w:sz w:val="24"/>
          <w:szCs w:val="24"/>
          <w:rtl/>
        </w:rPr>
        <w:t>מקומית סמכות להקצ</w:t>
      </w:r>
      <w:r w:rsidRPr="00B26286">
        <w:rPr>
          <w:rFonts w:ascii="David" w:hAnsi="David" w:cs="David" w:hint="cs"/>
          <w:sz w:val="24"/>
          <w:szCs w:val="24"/>
          <w:rtl/>
        </w:rPr>
        <w:t>אה זו</w:t>
      </w:r>
      <w:r w:rsidRPr="00B26286">
        <w:rPr>
          <w:rFonts w:ascii="David" w:hAnsi="David" w:cs="David"/>
          <w:sz w:val="24"/>
          <w:szCs w:val="24"/>
          <w:rtl/>
        </w:rPr>
        <w:t xml:space="preserve"> </w:t>
      </w:r>
      <w:r w:rsidRPr="00B26286">
        <w:rPr>
          <w:rFonts w:ascii="David" w:hAnsi="David" w:cs="David"/>
          <w:sz w:val="24"/>
          <w:szCs w:val="24"/>
          <w:u w:val="single"/>
          <w:rtl/>
        </w:rPr>
        <w:t>גם כש</w:t>
      </w:r>
      <w:r w:rsidRPr="00B26286">
        <w:rPr>
          <w:rFonts w:ascii="David" w:hAnsi="David" w:cs="David" w:hint="cs"/>
          <w:sz w:val="24"/>
          <w:szCs w:val="24"/>
          <w:u w:val="single"/>
          <w:rtl/>
        </w:rPr>
        <w:t xml:space="preserve">לטענתה </w:t>
      </w:r>
      <w:r w:rsidRPr="00B26286">
        <w:rPr>
          <w:rFonts w:ascii="David" w:hAnsi="David" w:cs="David"/>
          <w:sz w:val="24"/>
          <w:szCs w:val="24"/>
          <w:u w:val="single"/>
          <w:rtl/>
        </w:rPr>
        <w:t xml:space="preserve">יש </w:t>
      </w:r>
      <w:r w:rsidRPr="00B26286">
        <w:rPr>
          <w:rFonts w:ascii="David" w:hAnsi="David" w:cs="David" w:hint="cs"/>
          <w:sz w:val="24"/>
          <w:szCs w:val="24"/>
          <w:u w:val="single"/>
          <w:rtl/>
        </w:rPr>
        <w:t>"</w:t>
      </w:r>
      <w:r w:rsidR="00E76E63" w:rsidRPr="00B26286">
        <w:rPr>
          <w:rFonts w:ascii="David" w:hAnsi="David" w:cs="David" w:hint="cs"/>
          <w:sz w:val="24"/>
          <w:szCs w:val="24"/>
          <w:u w:val="single"/>
          <w:rtl/>
        </w:rPr>
        <w:t>ה</w:t>
      </w:r>
      <w:r w:rsidRPr="00B26286">
        <w:rPr>
          <w:rFonts w:ascii="David" w:hAnsi="David" w:cs="David"/>
          <w:sz w:val="24"/>
          <w:szCs w:val="24"/>
          <w:u w:val="single"/>
          <w:rtl/>
        </w:rPr>
        <w:t>פליה</w:t>
      </w:r>
      <w:r w:rsidRPr="00B26286">
        <w:rPr>
          <w:rFonts w:ascii="David" w:hAnsi="David" w:cs="David" w:hint="cs"/>
          <w:sz w:val="24"/>
          <w:szCs w:val="24"/>
          <w:rtl/>
        </w:rPr>
        <w:t>"</w:t>
      </w:r>
      <w:r w:rsidRPr="00B26286">
        <w:rPr>
          <w:rFonts w:ascii="David" w:hAnsi="David" w:cs="David"/>
          <w:sz w:val="24"/>
          <w:szCs w:val="24"/>
          <w:rtl/>
        </w:rPr>
        <w:t>.</w:t>
      </w:r>
    </w:p>
    <w:p w14:paraId="59B2B38D" w14:textId="77777777" w:rsidR="0010567D" w:rsidRPr="00B26286" w:rsidRDefault="0010567D" w:rsidP="00177C17">
      <w:pPr>
        <w:pStyle w:val="a9"/>
        <w:numPr>
          <w:ilvl w:val="0"/>
          <w:numId w:val="3"/>
        </w:numPr>
        <w:spacing w:after="160" w:line="360" w:lineRule="auto"/>
        <w:ind w:left="-58"/>
        <w:jc w:val="both"/>
        <w:rPr>
          <w:rFonts w:ascii="David" w:hAnsi="David" w:cs="David"/>
          <w:b/>
          <w:bCs/>
          <w:spacing w:val="8"/>
          <w:sz w:val="24"/>
          <w:szCs w:val="24"/>
        </w:rPr>
      </w:pPr>
      <w:r w:rsidRPr="00B26286">
        <w:rPr>
          <w:rFonts w:ascii="David" w:hAnsi="David" w:cs="David"/>
          <w:sz w:val="24"/>
          <w:szCs w:val="24"/>
          <w:rtl/>
        </w:rPr>
        <w:t xml:space="preserve">כבר לפני קרוב ל-60 שנה פסק </w:t>
      </w:r>
      <w:r w:rsidRPr="00B26286">
        <w:rPr>
          <w:rFonts w:ascii="David" w:hAnsi="David" w:cs="David" w:hint="cs"/>
          <w:sz w:val="24"/>
          <w:szCs w:val="24"/>
          <w:rtl/>
        </w:rPr>
        <w:t>בג"ץ</w:t>
      </w:r>
      <w:r w:rsidRPr="00B26286">
        <w:rPr>
          <w:rFonts w:ascii="David" w:hAnsi="David" w:cs="David"/>
          <w:sz w:val="24"/>
          <w:szCs w:val="24"/>
          <w:rtl/>
        </w:rPr>
        <w:t xml:space="preserve"> </w:t>
      </w:r>
      <w:r w:rsidRPr="00B26286">
        <w:rPr>
          <w:rFonts w:ascii="David" w:hAnsi="David" w:cs="David" w:hint="cs"/>
          <w:sz w:val="24"/>
          <w:szCs w:val="24"/>
          <w:rtl/>
        </w:rPr>
        <w:t>ש</w:t>
      </w:r>
      <w:r w:rsidRPr="00B26286">
        <w:rPr>
          <w:rFonts w:ascii="David" w:hAnsi="David" w:cs="David"/>
          <w:sz w:val="24"/>
          <w:szCs w:val="24"/>
          <w:rtl/>
        </w:rPr>
        <w:t xml:space="preserve">לא ניתן להצדיק הפליה מטעמי דת בהקצאה של משאב ציבורי, בכך שקבוצת הרוב מתנגדת למתן שירותים לקבוצת המיעוט, והדבר עלול להביא לפילוג ביישוב (בג"ץ 262/62 </w:t>
      </w:r>
      <w:r w:rsidRPr="00B26286">
        <w:rPr>
          <w:rFonts w:ascii="David" w:hAnsi="David" w:cs="David"/>
          <w:b/>
          <w:bCs/>
          <w:sz w:val="24"/>
          <w:szCs w:val="24"/>
          <w:rtl/>
        </w:rPr>
        <w:t>פרץ נ' המועצה המקומית כפר-שמריהו</w:t>
      </w:r>
      <w:r w:rsidRPr="00B26286">
        <w:rPr>
          <w:rFonts w:ascii="David" w:hAnsi="David" w:cs="David"/>
          <w:sz w:val="24"/>
          <w:szCs w:val="24"/>
          <w:rtl/>
        </w:rPr>
        <w:t xml:space="preserve">, </w:t>
      </w:r>
      <w:proofErr w:type="spellStart"/>
      <w:r w:rsidRPr="00B26286">
        <w:rPr>
          <w:rFonts w:ascii="David" w:hAnsi="David" w:cs="David"/>
          <w:sz w:val="24"/>
          <w:szCs w:val="24"/>
          <w:rtl/>
        </w:rPr>
        <w:t>פ''ד</w:t>
      </w:r>
      <w:proofErr w:type="spellEnd"/>
      <w:r w:rsidRPr="00B26286">
        <w:rPr>
          <w:rFonts w:ascii="David" w:hAnsi="David" w:cs="David"/>
          <w:sz w:val="24"/>
          <w:szCs w:val="24"/>
          <w:rtl/>
        </w:rPr>
        <w:t xml:space="preserve"> </w:t>
      </w:r>
      <w:proofErr w:type="spellStart"/>
      <w:r w:rsidRPr="00B26286">
        <w:rPr>
          <w:rFonts w:ascii="David" w:hAnsi="David" w:cs="David"/>
          <w:sz w:val="24"/>
          <w:szCs w:val="24"/>
          <w:rtl/>
        </w:rPr>
        <w:t>טז</w:t>
      </w:r>
      <w:proofErr w:type="spellEnd"/>
      <w:r w:rsidRPr="00B26286">
        <w:rPr>
          <w:rFonts w:ascii="David" w:hAnsi="David" w:cs="David"/>
          <w:sz w:val="24"/>
          <w:szCs w:val="24"/>
          <w:rtl/>
        </w:rPr>
        <w:t xml:space="preserve"> 2101 (1962)</w:t>
      </w:r>
      <w:r w:rsidRPr="00B26286">
        <w:rPr>
          <w:rFonts w:ascii="David" w:hAnsi="David" w:cs="David" w:hint="cs"/>
          <w:sz w:val="24"/>
          <w:szCs w:val="24"/>
          <w:rtl/>
        </w:rPr>
        <w:t>)</w:t>
      </w:r>
      <w:r w:rsidRPr="00B26286">
        <w:rPr>
          <w:rFonts w:ascii="David" w:hAnsi="David" w:cs="David"/>
          <w:sz w:val="24"/>
          <w:szCs w:val="24"/>
          <w:rtl/>
        </w:rPr>
        <w:t xml:space="preserve">. </w:t>
      </w:r>
      <w:r w:rsidRPr="00B26286">
        <w:rPr>
          <w:rFonts w:ascii="David" w:hAnsi="David" w:cs="David" w:hint="cs"/>
          <w:sz w:val="24"/>
          <w:szCs w:val="24"/>
          <w:rtl/>
        </w:rPr>
        <w:t xml:space="preserve">כב' </w:t>
      </w:r>
      <w:r w:rsidRPr="00B26286">
        <w:rPr>
          <w:rFonts w:ascii="David" w:hAnsi="David" w:cs="David"/>
          <w:sz w:val="24"/>
          <w:szCs w:val="24"/>
          <w:rtl/>
        </w:rPr>
        <w:t>השופט חיים כהן</w:t>
      </w:r>
      <w:r w:rsidRPr="00B26286">
        <w:rPr>
          <w:rFonts w:ascii="David" w:hAnsi="David" w:cs="David" w:hint="cs"/>
          <w:sz w:val="24"/>
          <w:szCs w:val="24"/>
          <w:rtl/>
        </w:rPr>
        <w:t xml:space="preserve"> המנוח</w:t>
      </w:r>
      <w:r w:rsidRPr="00B26286">
        <w:rPr>
          <w:rFonts w:ascii="David" w:hAnsi="David" w:cs="David"/>
          <w:sz w:val="24"/>
          <w:szCs w:val="24"/>
          <w:rtl/>
        </w:rPr>
        <w:t xml:space="preserve"> </w:t>
      </w:r>
      <w:r w:rsidRPr="00B26286">
        <w:rPr>
          <w:rFonts w:ascii="David" w:hAnsi="David" w:cs="David" w:hint="cs"/>
          <w:sz w:val="24"/>
          <w:szCs w:val="24"/>
          <w:rtl/>
        </w:rPr>
        <w:t>פסק:</w:t>
      </w:r>
      <w:r w:rsidRPr="00B26286">
        <w:rPr>
          <w:rFonts w:ascii="David" w:hAnsi="David" w:cs="David"/>
          <w:sz w:val="24"/>
          <w:szCs w:val="24"/>
          <w:rtl/>
        </w:rPr>
        <w:t xml:space="preserve"> "</w:t>
      </w:r>
      <w:r w:rsidRPr="00B26286">
        <w:rPr>
          <w:rFonts w:ascii="David" w:hAnsi="David" w:cs="David"/>
          <w:b/>
          <w:bCs/>
          <w:sz w:val="24"/>
          <w:szCs w:val="24"/>
          <w:rtl/>
        </w:rPr>
        <w:t xml:space="preserve">הדין הוא שלעניין אשר עמד להכרעה לפני המשיבים, לא </w:t>
      </w:r>
      <w:proofErr w:type="spellStart"/>
      <w:r w:rsidRPr="00B26286">
        <w:rPr>
          <w:rFonts w:ascii="David" w:hAnsi="David" w:cs="David"/>
          <w:b/>
          <w:bCs/>
          <w:sz w:val="24"/>
          <w:szCs w:val="24"/>
          <w:rtl/>
        </w:rPr>
        <w:t>היתה</w:t>
      </w:r>
      <w:proofErr w:type="spellEnd"/>
      <w:r w:rsidRPr="00B26286">
        <w:rPr>
          <w:rFonts w:ascii="David" w:hAnsi="David" w:cs="David"/>
          <w:b/>
          <w:bCs/>
          <w:sz w:val="24"/>
          <w:szCs w:val="24"/>
          <w:rtl/>
        </w:rPr>
        <w:t xml:space="preserve"> לאותם 'החוגים' לא סמכות ולא זכות דעה, ואין המשיבים רשאים להסתפק בשיקול דעתם של הללו במקום לפעול על פי שיקול דעתם שלהם עצמם</w:t>
      </w:r>
      <w:r w:rsidRPr="00B26286">
        <w:rPr>
          <w:rFonts w:ascii="David" w:hAnsi="David" w:cs="David"/>
          <w:sz w:val="24"/>
          <w:szCs w:val="24"/>
          <w:rtl/>
        </w:rPr>
        <w:t>".</w:t>
      </w:r>
    </w:p>
    <w:p w14:paraId="379F0B21" w14:textId="7AD6ACB6" w:rsidR="0010567D" w:rsidRPr="00B26286" w:rsidRDefault="008F6E02" w:rsidP="00177C17">
      <w:pPr>
        <w:pStyle w:val="a9"/>
        <w:numPr>
          <w:ilvl w:val="0"/>
          <w:numId w:val="3"/>
        </w:numPr>
        <w:spacing w:after="160" w:line="360" w:lineRule="auto"/>
        <w:ind w:left="-58"/>
        <w:jc w:val="both"/>
        <w:rPr>
          <w:rFonts w:ascii="David" w:hAnsi="David" w:cs="David"/>
          <w:b/>
          <w:bCs/>
          <w:spacing w:val="8"/>
          <w:sz w:val="24"/>
          <w:szCs w:val="24"/>
        </w:rPr>
      </w:pPr>
      <w:r w:rsidRPr="00B26286">
        <w:rPr>
          <w:rFonts w:ascii="David" w:hAnsi="David" w:cs="David" w:hint="cs"/>
          <w:spacing w:val="8"/>
          <w:sz w:val="24"/>
          <w:szCs w:val="24"/>
          <w:rtl/>
        </w:rPr>
        <w:t>ו</w:t>
      </w:r>
      <w:r w:rsidR="0010567D" w:rsidRPr="00B26286">
        <w:rPr>
          <w:rFonts w:ascii="David" w:hAnsi="David" w:cs="David" w:hint="cs"/>
          <w:spacing w:val="8"/>
          <w:sz w:val="24"/>
          <w:szCs w:val="24"/>
          <w:rtl/>
        </w:rPr>
        <w:t>ב</w:t>
      </w:r>
      <w:r w:rsidR="0010567D" w:rsidRPr="00B26286">
        <w:rPr>
          <w:rFonts w:cs="David" w:hint="cs"/>
          <w:spacing w:val="8"/>
          <w:sz w:val="24"/>
          <w:szCs w:val="24"/>
          <w:rtl/>
        </w:rPr>
        <w:t>פסיקה מושרשת</w:t>
      </w:r>
      <w:r w:rsidRPr="00B26286">
        <w:rPr>
          <w:rFonts w:cs="David" w:hint="cs"/>
          <w:spacing w:val="8"/>
          <w:sz w:val="24"/>
          <w:szCs w:val="24"/>
          <w:rtl/>
        </w:rPr>
        <w:t xml:space="preserve"> נקבע עקרונית</w:t>
      </w:r>
      <w:r w:rsidR="0012768E" w:rsidRPr="00B26286">
        <w:rPr>
          <w:rFonts w:cs="David" w:hint="cs"/>
          <w:spacing w:val="8"/>
          <w:sz w:val="24"/>
          <w:szCs w:val="24"/>
          <w:rtl/>
        </w:rPr>
        <w:t xml:space="preserve"> כי </w:t>
      </w:r>
      <w:r w:rsidR="0010567D" w:rsidRPr="00B26286">
        <w:rPr>
          <w:rFonts w:cs="David" w:hint="cs"/>
          <w:spacing w:val="8"/>
          <w:sz w:val="24"/>
          <w:szCs w:val="24"/>
          <w:rtl/>
        </w:rPr>
        <w:t>"</w:t>
      </w:r>
      <w:r w:rsidR="0010567D" w:rsidRPr="00B26286">
        <w:rPr>
          <w:rFonts w:cs="David"/>
          <w:b/>
          <w:bCs/>
          <w:spacing w:val="8"/>
          <w:sz w:val="24"/>
          <w:szCs w:val="24"/>
          <w:rtl/>
        </w:rPr>
        <w:t>שטחיה הציבוריים של העירייה ומתקניה נועדו לשימושו של הציבור הרחב. עליה להעמידם לרשות הציבור כולו, על כל גווניו, תוך מתן אפשרות להבעת דעות שונות. אכן, על העירייה להתחשב בכלל תושבי העיר ולאזן בין השיקולים הרלבנטיים השונים ובכללם החשש מפני פגיעה ברגשותיהם של חוגים אלה ואחרים. עם זאת, אין העירייה רשאית להפלות לרעה ציבור זה או אחר בשל אי</w:t>
      </w:r>
      <w:r w:rsidR="0010567D" w:rsidRPr="00B26286">
        <w:rPr>
          <w:rFonts w:cs="David" w:hint="cs"/>
          <w:b/>
          <w:bCs/>
          <w:spacing w:val="8"/>
          <w:sz w:val="24"/>
          <w:szCs w:val="24"/>
          <w:rtl/>
        </w:rPr>
        <w:t>-</w:t>
      </w:r>
      <w:r w:rsidR="0010567D" w:rsidRPr="00B26286">
        <w:rPr>
          <w:rFonts w:cs="David"/>
          <w:b/>
          <w:bCs/>
          <w:spacing w:val="8"/>
          <w:sz w:val="24"/>
          <w:szCs w:val="24"/>
          <w:rtl/>
        </w:rPr>
        <w:t>הסכמה של מי מאנשיה לדעותיו</w:t>
      </w:r>
      <w:r w:rsidR="0010567D" w:rsidRPr="00B26286">
        <w:rPr>
          <w:rFonts w:cs="David" w:hint="cs"/>
          <w:b/>
          <w:bCs/>
          <w:spacing w:val="8"/>
          <w:sz w:val="24"/>
          <w:szCs w:val="24"/>
          <w:rtl/>
        </w:rPr>
        <w:t xml:space="preserve">... </w:t>
      </w:r>
      <w:r w:rsidR="0010567D" w:rsidRPr="00B26286">
        <w:rPr>
          <w:rFonts w:cs="David"/>
          <w:b/>
          <w:bCs/>
          <w:spacing w:val="8"/>
          <w:sz w:val="24"/>
          <w:szCs w:val="24"/>
          <w:rtl/>
        </w:rPr>
        <w:t>של אותו ציבור. כן, אין די בפגיעה ברגשותיו של חוג זה או אחר כדי למנוע מאחרים לממש את זכותם לשוויון, לכבוד ולחופש ביטוי</w:t>
      </w:r>
      <w:r w:rsidR="0010567D" w:rsidRPr="00B26286">
        <w:rPr>
          <w:rFonts w:cs="David" w:hint="cs"/>
          <w:spacing w:val="8"/>
          <w:sz w:val="24"/>
          <w:szCs w:val="24"/>
          <w:rtl/>
        </w:rPr>
        <w:t>" (</w:t>
      </w:r>
      <w:proofErr w:type="spellStart"/>
      <w:r w:rsidR="0010567D" w:rsidRPr="00B26286">
        <w:rPr>
          <w:rFonts w:cs="David"/>
          <w:spacing w:val="8"/>
          <w:sz w:val="24"/>
          <w:szCs w:val="24"/>
          <w:rtl/>
        </w:rPr>
        <w:t>עת</w:t>
      </w:r>
      <w:r w:rsidR="0010567D" w:rsidRPr="00B26286">
        <w:rPr>
          <w:rFonts w:cs="David" w:hint="cs"/>
          <w:spacing w:val="8"/>
          <w:sz w:val="24"/>
          <w:szCs w:val="24"/>
          <w:rtl/>
        </w:rPr>
        <w:t>"</w:t>
      </w:r>
      <w:r w:rsidR="0010567D" w:rsidRPr="00B26286">
        <w:rPr>
          <w:rFonts w:cs="David"/>
          <w:spacing w:val="8"/>
          <w:sz w:val="24"/>
          <w:szCs w:val="24"/>
          <w:rtl/>
        </w:rPr>
        <w:t>מ</w:t>
      </w:r>
      <w:proofErr w:type="spellEnd"/>
      <w:r w:rsidR="0010567D" w:rsidRPr="00B26286">
        <w:rPr>
          <w:rFonts w:cs="David"/>
          <w:spacing w:val="8"/>
          <w:sz w:val="24"/>
          <w:szCs w:val="24"/>
          <w:rtl/>
        </w:rPr>
        <w:t xml:space="preserve"> 526/05 </w:t>
      </w:r>
      <w:r w:rsidR="0010567D" w:rsidRPr="00B26286">
        <w:rPr>
          <w:rFonts w:cs="David"/>
          <w:b/>
          <w:bCs/>
          <w:spacing w:val="8"/>
          <w:sz w:val="24"/>
          <w:szCs w:val="24"/>
          <w:rtl/>
        </w:rPr>
        <w:t>הבית הפתוח נ' עיריית ירושלים</w:t>
      </w:r>
      <w:r w:rsidR="0010567D" w:rsidRPr="00B26286">
        <w:rPr>
          <w:rFonts w:cs="David" w:hint="cs"/>
          <w:spacing w:val="8"/>
          <w:sz w:val="24"/>
          <w:szCs w:val="24"/>
          <w:rtl/>
        </w:rPr>
        <w:t>, 26.6.2005).</w:t>
      </w:r>
    </w:p>
    <w:p w14:paraId="5B27A924" w14:textId="795ED73B" w:rsidR="00185B4E" w:rsidRPr="00B26286" w:rsidRDefault="008C5297" w:rsidP="00177C17">
      <w:pPr>
        <w:pStyle w:val="a9"/>
        <w:numPr>
          <w:ilvl w:val="0"/>
          <w:numId w:val="3"/>
        </w:numPr>
        <w:spacing w:before="240" w:after="0" w:line="360" w:lineRule="auto"/>
        <w:ind w:left="-58"/>
        <w:jc w:val="both"/>
        <w:rPr>
          <w:rFonts w:cs="David"/>
          <w:sz w:val="24"/>
          <w:szCs w:val="24"/>
        </w:rPr>
      </w:pPr>
      <w:r w:rsidRPr="00B26286">
        <w:rPr>
          <w:rFonts w:cs="David" w:hint="cs"/>
          <w:sz w:val="24"/>
          <w:szCs w:val="24"/>
          <w:rtl/>
        </w:rPr>
        <w:t>ו</w:t>
      </w:r>
      <w:r w:rsidR="00185B4E" w:rsidRPr="00B26286">
        <w:rPr>
          <w:rFonts w:cs="David" w:hint="cs"/>
          <w:sz w:val="24"/>
          <w:szCs w:val="24"/>
          <w:rtl/>
        </w:rPr>
        <w:t>אכן "</w:t>
      </w:r>
      <w:r w:rsidR="00185B4E" w:rsidRPr="00B26286">
        <w:rPr>
          <w:rFonts w:cs="David" w:hint="cs"/>
          <w:b/>
          <w:bCs/>
          <w:sz w:val="24"/>
          <w:szCs w:val="24"/>
          <w:rtl/>
        </w:rPr>
        <w:t>הציבור אינו מונוליטי</w:t>
      </w:r>
      <w:r w:rsidR="00185B4E" w:rsidRPr="00B26286">
        <w:rPr>
          <w:rFonts w:cs="David" w:hint="cs"/>
          <w:sz w:val="24"/>
          <w:szCs w:val="24"/>
          <w:rtl/>
        </w:rPr>
        <w:t>", מסביר כב' השופט זמיר, "</w:t>
      </w:r>
      <w:r w:rsidR="00185B4E" w:rsidRPr="00B26286">
        <w:rPr>
          <w:rFonts w:cs="David" w:hint="cs"/>
          <w:b/>
          <w:bCs/>
          <w:sz w:val="24"/>
          <w:szCs w:val="24"/>
          <w:rtl/>
        </w:rPr>
        <w:t xml:space="preserve">הוא מורכב מקבוצות הנבדלות זו מזו, אם מעט ואם הרבה, על בסיס דת, לאום, נטייה מינית, מקום יישוב, עיסוק מקצועי, או אחר. לא פעם החלטת הרשות מתייחסת לקבוצה מסוימת בציבור. במקרה כזה, חובת הרשות להתחשב באינטרס הציבורי כשיקול ענייני היא, </w:t>
      </w:r>
      <w:r w:rsidR="00185B4E" w:rsidRPr="00B26286">
        <w:rPr>
          <w:rFonts w:cs="David" w:hint="cs"/>
          <w:b/>
          <w:bCs/>
          <w:sz w:val="24"/>
          <w:szCs w:val="24"/>
          <w:u w:val="single"/>
          <w:rtl/>
        </w:rPr>
        <w:t xml:space="preserve">בפועל, </w:t>
      </w:r>
      <w:r w:rsidR="00185B4E" w:rsidRPr="00B26286">
        <w:rPr>
          <w:rFonts w:cs="David" w:hint="cs"/>
          <w:b/>
          <w:bCs/>
          <w:sz w:val="28"/>
          <w:szCs w:val="28"/>
          <w:u w:val="single"/>
          <w:rtl/>
        </w:rPr>
        <w:t>חובה להתחשב באינטרס של קבוצה זאת</w:t>
      </w:r>
      <w:r w:rsidR="00185B4E" w:rsidRPr="00B26286">
        <w:rPr>
          <w:rFonts w:cs="David" w:hint="cs"/>
          <w:b/>
          <w:bCs/>
          <w:sz w:val="24"/>
          <w:szCs w:val="24"/>
          <w:rtl/>
        </w:rPr>
        <w:t>. חובה זאת היא גם ביטוי לעקרון הפלורליזם שנגזר מן העיקרון הדמוקרטי</w:t>
      </w:r>
      <w:r w:rsidR="00185B4E" w:rsidRPr="00B26286">
        <w:rPr>
          <w:rFonts w:cs="David" w:hint="cs"/>
          <w:sz w:val="24"/>
          <w:szCs w:val="24"/>
          <w:rtl/>
        </w:rPr>
        <w:t xml:space="preserve">" </w:t>
      </w:r>
      <w:r w:rsidR="00185B4E" w:rsidRPr="00B26286">
        <w:rPr>
          <w:rFonts w:ascii="Abadi" w:hAnsi="Abadi" w:cs="David" w:hint="cs"/>
          <w:sz w:val="24"/>
          <w:szCs w:val="24"/>
          <w:rtl/>
        </w:rPr>
        <w:t xml:space="preserve">(יצחק זמיר, </w:t>
      </w:r>
      <w:r w:rsidR="00185B4E" w:rsidRPr="00B26286">
        <w:rPr>
          <w:rFonts w:ascii="Abadi" w:hAnsi="Abadi" w:cs="David" w:hint="cs"/>
          <w:b/>
          <w:bCs/>
          <w:sz w:val="24"/>
          <w:szCs w:val="24"/>
          <w:rtl/>
        </w:rPr>
        <w:t xml:space="preserve">הסמכות </w:t>
      </w:r>
      <w:proofErr w:type="spellStart"/>
      <w:r w:rsidR="00185B4E" w:rsidRPr="00B26286">
        <w:rPr>
          <w:rFonts w:ascii="Abadi" w:hAnsi="Abadi" w:cs="David" w:hint="cs"/>
          <w:b/>
          <w:bCs/>
          <w:sz w:val="24"/>
          <w:szCs w:val="24"/>
          <w:rtl/>
        </w:rPr>
        <w:t>המינהלית</w:t>
      </w:r>
      <w:proofErr w:type="spellEnd"/>
      <w:r w:rsidR="00185B4E" w:rsidRPr="00B26286">
        <w:rPr>
          <w:rFonts w:ascii="Abadi" w:hAnsi="Abadi" w:cs="David" w:hint="cs"/>
          <w:sz w:val="24"/>
          <w:szCs w:val="24"/>
          <w:rtl/>
        </w:rPr>
        <w:t>, כרך ה', תש"ף-2020, 3509).</w:t>
      </w:r>
    </w:p>
    <w:p w14:paraId="1B909FF3" w14:textId="77777777" w:rsidR="00185B4E" w:rsidRPr="00B26286" w:rsidRDefault="00185B4E" w:rsidP="00177C17">
      <w:pPr>
        <w:pStyle w:val="a9"/>
        <w:numPr>
          <w:ilvl w:val="0"/>
          <w:numId w:val="3"/>
        </w:numPr>
        <w:spacing w:before="240" w:after="0" w:line="360" w:lineRule="auto"/>
        <w:ind w:left="-58"/>
        <w:jc w:val="both"/>
        <w:rPr>
          <w:rFonts w:cs="David"/>
          <w:sz w:val="24"/>
          <w:szCs w:val="24"/>
        </w:rPr>
      </w:pPr>
      <w:r w:rsidRPr="00B26286">
        <w:rPr>
          <w:rFonts w:cs="David" w:hint="cs"/>
          <w:sz w:val="24"/>
          <w:szCs w:val="24"/>
          <w:rtl/>
        </w:rPr>
        <w:t>כך, "</w:t>
      </w:r>
      <w:r w:rsidRPr="00B26286">
        <w:rPr>
          <w:rFonts w:cs="David" w:hint="cs"/>
          <w:b/>
          <w:bCs/>
          <w:sz w:val="24"/>
          <w:szCs w:val="24"/>
          <w:rtl/>
        </w:rPr>
        <w:t>הפלורליזם עשוי להיות לא שיקול זר ופסול, אלא שיקול ענייני וחיובי</w:t>
      </w:r>
      <w:r w:rsidRPr="00B26286">
        <w:rPr>
          <w:rFonts w:cs="David" w:hint="cs"/>
          <w:sz w:val="24"/>
          <w:szCs w:val="24"/>
          <w:rtl/>
        </w:rPr>
        <w:t>", כפי שפסק כב' השופט זמיר, "</w:t>
      </w:r>
      <w:r w:rsidRPr="00B26286">
        <w:rPr>
          <w:rFonts w:cs="David" w:hint="cs"/>
          <w:b/>
          <w:bCs/>
          <w:sz w:val="24"/>
          <w:szCs w:val="24"/>
          <w:rtl/>
        </w:rPr>
        <w:t>הפלורליזם הוא היבט של הדמוקרטיה, וישראל היא מדינה יהודית שהיא גם מדינה דמוקרטית</w:t>
      </w:r>
      <w:r w:rsidRPr="00B26286">
        <w:rPr>
          <w:rFonts w:cs="David" w:hint="cs"/>
          <w:sz w:val="24"/>
          <w:szCs w:val="24"/>
          <w:rtl/>
        </w:rPr>
        <w:t xml:space="preserve">" (בג"ץ 1438/98 </w:t>
      </w:r>
      <w:r w:rsidRPr="00B26286">
        <w:rPr>
          <w:rFonts w:cs="David" w:hint="cs"/>
          <w:b/>
          <w:bCs/>
          <w:sz w:val="24"/>
          <w:szCs w:val="24"/>
          <w:rtl/>
        </w:rPr>
        <w:t>התנועה המסורתית נ' השר לענייני דתות</w:t>
      </w:r>
      <w:r w:rsidRPr="00B26286">
        <w:rPr>
          <w:rFonts w:cs="David" w:hint="cs"/>
          <w:sz w:val="24"/>
          <w:szCs w:val="24"/>
          <w:rtl/>
        </w:rPr>
        <w:t xml:space="preserve">, פ"ד </w:t>
      </w:r>
      <w:proofErr w:type="spellStart"/>
      <w:r w:rsidRPr="00B26286">
        <w:rPr>
          <w:rFonts w:cs="David" w:hint="cs"/>
          <w:sz w:val="24"/>
          <w:szCs w:val="24"/>
          <w:rtl/>
        </w:rPr>
        <w:t>נג</w:t>
      </w:r>
      <w:proofErr w:type="spellEnd"/>
      <w:r w:rsidRPr="00B26286">
        <w:rPr>
          <w:rFonts w:cs="David" w:hint="cs"/>
          <w:sz w:val="24"/>
          <w:szCs w:val="24"/>
          <w:rtl/>
        </w:rPr>
        <w:t>(5) 337, 377 (1999)). שכן, "</w:t>
      </w:r>
      <w:r w:rsidRPr="00B26286">
        <w:rPr>
          <w:rFonts w:cs="David" w:hint="cs"/>
          <w:b/>
          <w:bCs/>
          <w:sz w:val="24"/>
          <w:szCs w:val="24"/>
          <w:rtl/>
        </w:rPr>
        <w:t xml:space="preserve">האינטרס של קבוצה מסוימת עשוי להיות חומרי... אך הוא עשוי להיות גם אחר: </w:t>
      </w:r>
      <w:r w:rsidRPr="00B26286">
        <w:rPr>
          <w:rFonts w:cs="David" w:hint="cs"/>
          <w:b/>
          <w:bCs/>
          <w:sz w:val="24"/>
          <w:szCs w:val="24"/>
          <w:u w:val="single"/>
          <w:rtl/>
        </w:rPr>
        <w:t>אינטרס של תרבות, מסורת, ערכים או רגשות. גם אינטרס כזה הוא שיקול ענייני שעל הרשות להתחשב בו.</w:t>
      </w:r>
      <w:r w:rsidRPr="00B26286">
        <w:rPr>
          <w:rFonts w:cs="David" w:hint="cs"/>
          <w:b/>
          <w:bCs/>
          <w:sz w:val="24"/>
          <w:szCs w:val="24"/>
          <w:rtl/>
        </w:rPr>
        <w:t xml:space="preserve"> כך קבע בית המשפט לדוגמה בפסק הדין </w:t>
      </w:r>
      <w:r w:rsidRPr="00B26286">
        <w:rPr>
          <w:rFonts w:cs="David" w:hint="cs"/>
          <w:b/>
          <w:bCs/>
          <w:sz w:val="24"/>
          <w:szCs w:val="24"/>
          <w:u w:val="single"/>
          <w:rtl/>
        </w:rPr>
        <w:t>חורב</w:t>
      </w:r>
      <w:r w:rsidRPr="00B26286">
        <w:rPr>
          <w:rFonts w:cs="David" w:hint="cs"/>
          <w:b/>
          <w:bCs/>
          <w:sz w:val="24"/>
          <w:szCs w:val="24"/>
          <w:rtl/>
        </w:rPr>
        <w:t xml:space="preserve">, שדן בהחלטת שר התחבורה לסגור רחוב לתנועת כלי רכב בזמן התפילות בשבתות ובחגים מתוך התחשבות ברגשות של התושבים </w:t>
      </w:r>
      <w:r w:rsidRPr="00B26286">
        <w:rPr>
          <w:rFonts w:cs="David" w:hint="cs"/>
          <w:b/>
          <w:bCs/>
          <w:sz w:val="24"/>
          <w:szCs w:val="24"/>
          <w:rtl/>
        </w:rPr>
        <w:lastRenderedPageBreak/>
        <w:t>החרדים באותה שכונה</w:t>
      </w:r>
      <w:r w:rsidRPr="00B26286">
        <w:rPr>
          <w:rFonts w:cs="David" w:hint="cs"/>
          <w:sz w:val="24"/>
          <w:szCs w:val="24"/>
          <w:rtl/>
        </w:rPr>
        <w:t>" (</w:t>
      </w:r>
      <w:r w:rsidRPr="00B26286">
        <w:rPr>
          <w:rFonts w:ascii="Abadi" w:hAnsi="Abadi" w:cs="David" w:hint="cs"/>
          <w:sz w:val="24"/>
          <w:szCs w:val="24"/>
          <w:rtl/>
        </w:rPr>
        <w:t xml:space="preserve">יצחק זמיר, </w:t>
      </w:r>
      <w:r w:rsidRPr="00B26286">
        <w:rPr>
          <w:rFonts w:ascii="Abadi" w:hAnsi="Abadi" w:cs="David" w:hint="cs"/>
          <w:b/>
          <w:bCs/>
          <w:sz w:val="24"/>
          <w:szCs w:val="24"/>
          <w:rtl/>
        </w:rPr>
        <w:t xml:space="preserve">הסמכות </w:t>
      </w:r>
      <w:proofErr w:type="spellStart"/>
      <w:r w:rsidRPr="00B26286">
        <w:rPr>
          <w:rFonts w:ascii="Abadi" w:hAnsi="Abadi" w:cs="David" w:hint="cs"/>
          <w:b/>
          <w:bCs/>
          <w:sz w:val="24"/>
          <w:szCs w:val="24"/>
          <w:rtl/>
        </w:rPr>
        <w:t>המינהלית</w:t>
      </w:r>
      <w:proofErr w:type="spellEnd"/>
      <w:r w:rsidRPr="00B26286">
        <w:rPr>
          <w:rFonts w:ascii="Abadi" w:hAnsi="Abadi" w:cs="David" w:hint="cs"/>
          <w:sz w:val="24"/>
          <w:szCs w:val="24"/>
          <w:rtl/>
        </w:rPr>
        <w:t xml:space="preserve">, כרך ה', תש"ף-2020, 3509; בג"ץ 5016/96 </w:t>
      </w:r>
      <w:r w:rsidRPr="00B26286">
        <w:rPr>
          <w:rFonts w:ascii="Abadi" w:hAnsi="Abadi" w:cs="David" w:hint="cs"/>
          <w:b/>
          <w:bCs/>
          <w:sz w:val="24"/>
          <w:szCs w:val="24"/>
          <w:rtl/>
        </w:rPr>
        <w:t>חורב נ' שר התחבורה</w:t>
      </w:r>
      <w:r w:rsidRPr="00B26286">
        <w:rPr>
          <w:rFonts w:ascii="Abadi" w:hAnsi="Abadi" w:cs="David" w:hint="cs"/>
          <w:sz w:val="24"/>
          <w:szCs w:val="24"/>
          <w:rtl/>
        </w:rPr>
        <w:t>, פ"ד נא(4) 1, 36).</w:t>
      </w:r>
      <w:r w:rsidRPr="00B26286">
        <w:rPr>
          <w:rFonts w:cs="David" w:hint="cs"/>
          <w:sz w:val="24"/>
          <w:szCs w:val="24"/>
          <w:rtl/>
        </w:rPr>
        <w:t xml:space="preserve"> </w:t>
      </w:r>
    </w:p>
    <w:p w14:paraId="11EDC839" w14:textId="62C6773E" w:rsidR="0010567D" w:rsidRPr="00B26286" w:rsidRDefault="0012768E" w:rsidP="00177C17">
      <w:pPr>
        <w:pStyle w:val="a9"/>
        <w:numPr>
          <w:ilvl w:val="0"/>
          <w:numId w:val="3"/>
        </w:numPr>
        <w:spacing w:after="160" w:line="360" w:lineRule="auto"/>
        <w:ind w:left="-58"/>
        <w:jc w:val="both"/>
        <w:rPr>
          <w:rFonts w:ascii="David" w:hAnsi="David" w:cs="David"/>
          <w:sz w:val="24"/>
          <w:szCs w:val="24"/>
        </w:rPr>
      </w:pPr>
      <w:r w:rsidRPr="00B26286">
        <w:rPr>
          <w:rFonts w:ascii="David" w:hAnsi="David" w:cs="David" w:hint="cs"/>
          <w:sz w:val="24"/>
          <w:szCs w:val="24"/>
          <w:rtl/>
        </w:rPr>
        <w:t xml:space="preserve">נמצא אפוא כי בית המשפט קמא פסק נכון </w:t>
      </w:r>
      <w:r w:rsidR="00720085" w:rsidRPr="00B26286">
        <w:rPr>
          <w:rFonts w:ascii="David" w:hAnsi="David" w:cs="David" w:hint="cs"/>
          <w:sz w:val="24"/>
          <w:szCs w:val="24"/>
          <w:rtl/>
        </w:rPr>
        <w:t xml:space="preserve">כי בענייננו, בגדרי החריג לכלל שבחוק איסור הפליה, מקומה של הפגיעה </w:t>
      </w:r>
      <w:r w:rsidR="005418AB" w:rsidRPr="00B26286">
        <w:rPr>
          <w:rFonts w:ascii="David" w:hAnsi="David" w:cs="David" w:hint="cs"/>
          <w:sz w:val="24"/>
          <w:szCs w:val="24"/>
          <w:rtl/>
        </w:rPr>
        <w:t>במרחב הציבורי היא מחייבת לפי מושכלות יסוד במשפטנו.</w:t>
      </w:r>
    </w:p>
    <w:p w14:paraId="2E653C40" w14:textId="091939F1" w:rsidR="00B33888" w:rsidRPr="00B26286" w:rsidRDefault="005C51C3" w:rsidP="00177C17">
      <w:pPr>
        <w:pStyle w:val="a9"/>
        <w:numPr>
          <w:ilvl w:val="0"/>
          <w:numId w:val="3"/>
        </w:numPr>
        <w:spacing w:after="160" w:line="360" w:lineRule="auto"/>
        <w:ind w:left="-58"/>
        <w:jc w:val="both"/>
        <w:rPr>
          <w:rFonts w:ascii="David" w:hAnsi="David" w:cs="David"/>
          <w:sz w:val="24"/>
          <w:szCs w:val="24"/>
        </w:rPr>
      </w:pPr>
      <w:r w:rsidRPr="00B26286">
        <w:rPr>
          <w:rFonts w:ascii="David" w:hAnsi="David" w:cs="David" w:hint="cs"/>
          <w:sz w:val="24"/>
          <w:szCs w:val="24"/>
          <w:rtl/>
        </w:rPr>
        <w:t>בהקשר זה, בצדק טען פרופ' אמנון רובינשטיין במאמרו</w:t>
      </w:r>
      <w:r w:rsidR="00DC5140" w:rsidRPr="00B26286">
        <w:rPr>
          <w:rFonts w:ascii="David" w:hAnsi="David" w:cs="David" w:hint="cs"/>
          <w:sz w:val="24"/>
          <w:szCs w:val="24"/>
          <w:rtl/>
        </w:rPr>
        <w:t xml:space="preserve"> כי </w:t>
      </w:r>
      <w:r w:rsidR="00B33888" w:rsidRPr="00B26286">
        <w:rPr>
          <w:rFonts w:ascii="David" w:hAnsi="David" w:cs="David"/>
          <w:sz w:val="24"/>
          <w:szCs w:val="24"/>
          <w:rtl/>
        </w:rPr>
        <w:t>"</w:t>
      </w:r>
      <w:r w:rsidR="00B33888" w:rsidRPr="00B26286">
        <w:rPr>
          <w:rFonts w:ascii="David" w:hAnsi="David" w:cs="David"/>
          <w:b/>
          <w:bCs/>
          <w:sz w:val="24"/>
          <w:szCs w:val="24"/>
          <w:rtl/>
        </w:rPr>
        <w:t>ניתן לומר שהחריג בחוק איסור הפליה מגלם בתוכו את מבחני פסקת ההגבלה שבחוק יסוד: כבוד האדם וחירותו, אשר נועדו להצדיק את הפגיעה בזכויותיהן של הנשים המופרדות</w:t>
      </w:r>
      <w:r w:rsidR="00B33888" w:rsidRPr="00B26286">
        <w:rPr>
          <w:rFonts w:ascii="David" w:hAnsi="David" w:cs="David"/>
          <w:sz w:val="24"/>
          <w:szCs w:val="24"/>
          <w:rtl/>
        </w:rPr>
        <w:t>" (</w:t>
      </w:r>
      <w:r w:rsidR="00E15649" w:rsidRPr="00B26286">
        <w:rPr>
          <w:rFonts w:ascii="David" w:hAnsi="David" w:cs="David"/>
          <w:sz w:val="24"/>
          <w:szCs w:val="24"/>
          <w:rtl/>
        </w:rPr>
        <w:t xml:space="preserve">אמנון רובינשטיין, </w:t>
      </w:r>
      <w:r w:rsidR="00A90D67" w:rsidRPr="00B26286">
        <w:rPr>
          <w:rFonts w:ascii="David" w:hAnsi="David" w:cs="David" w:hint="cs"/>
          <w:sz w:val="24"/>
          <w:szCs w:val="24"/>
          <w:rtl/>
        </w:rPr>
        <w:t>"</w:t>
      </w:r>
      <w:r w:rsidR="00E15649" w:rsidRPr="00B26286">
        <w:rPr>
          <w:rFonts w:ascii="David" w:hAnsi="David" w:cs="David"/>
          <w:sz w:val="24"/>
          <w:szCs w:val="24"/>
          <w:rtl/>
        </w:rPr>
        <w:t>החופש להסכים: 'כשאת אומרת כן, למה את מתכוונת?'</w:t>
      </w:r>
      <w:r w:rsidR="00A90D67" w:rsidRPr="00B26286">
        <w:rPr>
          <w:rFonts w:ascii="David" w:hAnsi="David" w:cs="David" w:hint="cs"/>
          <w:sz w:val="24"/>
          <w:szCs w:val="24"/>
          <w:rtl/>
        </w:rPr>
        <w:t>"</w:t>
      </w:r>
      <w:r w:rsidR="00E15649" w:rsidRPr="00B26286">
        <w:rPr>
          <w:rFonts w:ascii="David" w:hAnsi="David" w:cs="David"/>
          <w:sz w:val="24"/>
          <w:szCs w:val="24"/>
          <w:rtl/>
        </w:rPr>
        <w:t xml:space="preserve">, </w:t>
      </w:r>
      <w:r w:rsidR="00E15649" w:rsidRPr="00B26286">
        <w:rPr>
          <w:rFonts w:ascii="David" w:hAnsi="David" w:cs="David"/>
          <w:b/>
          <w:bCs/>
          <w:sz w:val="24"/>
          <w:szCs w:val="24"/>
          <w:rtl/>
        </w:rPr>
        <w:t>הפרקליט</w:t>
      </w:r>
      <w:r w:rsidR="00E15649" w:rsidRPr="00B26286">
        <w:rPr>
          <w:rFonts w:ascii="David" w:hAnsi="David" w:cs="David"/>
          <w:sz w:val="24"/>
          <w:szCs w:val="24"/>
          <w:rtl/>
        </w:rPr>
        <w:t xml:space="preserve"> </w:t>
      </w:r>
      <w:proofErr w:type="spellStart"/>
      <w:r w:rsidR="00E15649" w:rsidRPr="00B26286">
        <w:rPr>
          <w:rFonts w:ascii="David" w:hAnsi="David" w:cs="David"/>
          <w:sz w:val="24"/>
          <w:szCs w:val="24"/>
          <w:rtl/>
        </w:rPr>
        <w:t>נג</w:t>
      </w:r>
      <w:proofErr w:type="spellEnd"/>
      <w:r w:rsidR="00E15649" w:rsidRPr="00B26286">
        <w:rPr>
          <w:rFonts w:ascii="David" w:hAnsi="David" w:cs="David"/>
          <w:sz w:val="24"/>
          <w:szCs w:val="24"/>
          <w:rtl/>
        </w:rPr>
        <w:t xml:space="preserve"> תשע"ג, </w:t>
      </w:r>
      <w:r w:rsidR="00B33888" w:rsidRPr="00B26286">
        <w:rPr>
          <w:rFonts w:ascii="David" w:hAnsi="David" w:cs="David"/>
          <w:sz w:val="24"/>
          <w:szCs w:val="24"/>
          <w:rtl/>
        </w:rPr>
        <w:t>בעמ' 36).</w:t>
      </w:r>
    </w:p>
    <w:p w14:paraId="4A3F73A3" w14:textId="5C79CD67" w:rsidR="009B4DF3" w:rsidRPr="0064049A" w:rsidRDefault="009B4DF3" w:rsidP="0055025C">
      <w:pPr>
        <w:spacing w:after="240" w:line="360" w:lineRule="auto"/>
        <w:ind w:left="-908"/>
        <w:jc w:val="both"/>
        <w:textAlignment w:val="baseline"/>
        <w:rPr>
          <w:rFonts w:ascii="David" w:hAnsi="David" w:cs="David"/>
          <w:b/>
          <w:bCs/>
          <w:sz w:val="28"/>
          <w:szCs w:val="28"/>
          <w:u w:val="single"/>
          <w:rtl/>
        </w:rPr>
      </w:pPr>
      <w:r w:rsidRPr="0064049A">
        <w:rPr>
          <w:rFonts w:ascii="David" w:hAnsi="David" w:cs="David" w:hint="cs"/>
          <w:b/>
          <w:bCs/>
          <w:sz w:val="28"/>
          <w:szCs w:val="28"/>
          <w:u w:val="single"/>
          <w:rtl/>
        </w:rPr>
        <w:t xml:space="preserve">אין הפליה </w:t>
      </w:r>
      <w:r w:rsidR="00B84DA8">
        <w:rPr>
          <w:rFonts w:ascii="David" w:hAnsi="David" w:cs="David" w:hint="cs"/>
          <w:b/>
          <w:bCs/>
          <w:sz w:val="28"/>
          <w:szCs w:val="28"/>
          <w:u w:val="single"/>
          <w:rtl/>
        </w:rPr>
        <w:t xml:space="preserve">מהותית </w:t>
      </w:r>
      <w:r w:rsidRPr="0064049A">
        <w:rPr>
          <w:rFonts w:ascii="David" w:hAnsi="David" w:cs="David" w:hint="cs"/>
          <w:b/>
          <w:bCs/>
          <w:sz w:val="28"/>
          <w:szCs w:val="28"/>
          <w:u w:val="single"/>
          <w:rtl/>
        </w:rPr>
        <w:t>של נשים בטקס</w:t>
      </w:r>
      <w:r w:rsidR="00B84DA8">
        <w:rPr>
          <w:rFonts w:ascii="David" w:hAnsi="David" w:cs="David" w:hint="cs"/>
          <w:b/>
          <w:bCs/>
          <w:sz w:val="28"/>
          <w:szCs w:val="28"/>
          <w:u w:val="single"/>
          <w:rtl/>
        </w:rPr>
        <w:t>ים</w:t>
      </w:r>
      <w:r w:rsidRPr="0064049A">
        <w:rPr>
          <w:rFonts w:ascii="David" w:hAnsi="David" w:cs="David" w:hint="cs"/>
          <w:b/>
          <w:bCs/>
          <w:sz w:val="28"/>
          <w:szCs w:val="28"/>
          <w:u w:val="single"/>
          <w:rtl/>
        </w:rPr>
        <w:t xml:space="preserve"> דתי</w:t>
      </w:r>
      <w:r w:rsidR="00B84DA8">
        <w:rPr>
          <w:rFonts w:ascii="David" w:hAnsi="David" w:cs="David" w:hint="cs"/>
          <w:b/>
          <w:bCs/>
          <w:sz w:val="28"/>
          <w:szCs w:val="28"/>
          <w:u w:val="single"/>
          <w:rtl/>
        </w:rPr>
        <w:t>ים</w:t>
      </w:r>
      <w:r w:rsidRPr="0064049A">
        <w:rPr>
          <w:rFonts w:ascii="David" w:hAnsi="David" w:cs="David" w:hint="cs"/>
          <w:b/>
          <w:bCs/>
          <w:sz w:val="28"/>
          <w:szCs w:val="28"/>
          <w:u w:val="single"/>
          <w:rtl/>
        </w:rPr>
        <w:t xml:space="preserve"> הנער</w:t>
      </w:r>
      <w:r w:rsidR="00B84DA8">
        <w:rPr>
          <w:rFonts w:ascii="David" w:hAnsi="David" w:cs="David" w:hint="cs"/>
          <w:b/>
          <w:bCs/>
          <w:sz w:val="28"/>
          <w:szCs w:val="28"/>
          <w:u w:val="single"/>
          <w:rtl/>
        </w:rPr>
        <w:t>כים</w:t>
      </w:r>
      <w:r w:rsidRPr="0064049A">
        <w:rPr>
          <w:rFonts w:ascii="David" w:hAnsi="David" w:cs="David" w:hint="cs"/>
          <w:b/>
          <w:bCs/>
          <w:sz w:val="28"/>
          <w:szCs w:val="28"/>
          <w:u w:val="single"/>
          <w:rtl/>
        </w:rPr>
        <w:t xml:space="preserve"> כהלכת</w:t>
      </w:r>
      <w:r w:rsidR="00B84DA8">
        <w:rPr>
          <w:rFonts w:ascii="David" w:hAnsi="David" w:cs="David" w:hint="cs"/>
          <w:b/>
          <w:bCs/>
          <w:sz w:val="28"/>
          <w:szCs w:val="28"/>
          <w:u w:val="single"/>
          <w:rtl/>
        </w:rPr>
        <w:t>ם</w:t>
      </w:r>
      <w:r w:rsidRPr="0064049A">
        <w:rPr>
          <w:rFonts w:ascii="David" w:hAnsi="David" w:cs="David" w:hint="cs"/>
          <w:b/>
          <w:bCs/>
          <w:sz w:val="28"/>
          <w:szCs w:val="28"/>
          <w:u w:val="single"/>
          <w:rtl/>
        </w:rPr>
        <w:t xml:space="preserve"> עם מחיצה</w:t>
      </w:r>
    </w:p>
    <w:p w14:paraId="2139BE36" w14:textId="10215977" w:rsidR="00911C37" w:rsidRDefault="00911C37" w:rsidP="0055025C">
      <w:pPr>
        <w:pStyle w:val="a9"/>
        <w:numPr>
          <w:ilvl w:val="0"/>
          <w:numId w:val="3"/>
        </w:numPr>
        <w:spacing w:after="240" w:line="360" w:lineRule="auto"/>
        <w:ind w:left="-58"/>
        <w:jc w:val="both"/>
        <w:textAlignment w:val="baseline"/>
        <w:rPr>
          <w:rFonts w:ascii="David" w:hAnsi="David" w:cs="David"/>
          <w:sz w:val="24"/>
          <w:szCs w:val="24"/>
        </w:rPr>
      </w:pPr>
      <w:r>
        <w:rPr>
          <w:rFonts w:ascii="David" w:hAnsi="David" w:cs="David" w:hint="cs"/>
          <w:sz w:val="24"/>
          <w:szCs w:val="24"/>
          <w:rtl/>
        </w:rPr>
        <w:t xml:space="preserve">בשולי הדברים, ולא מפאת היעדר חשיבותם, המערערים יטענו כי </w:t>
      </w:r>
      <w:r w:rsidR="005201F5" w:rsidRPr="009B4DF3">
        <w:rPr>
          <w:rFonts w:ascii="David" w:hAnsi="David" w:cs="David" w:hint="cs"/>
          <w:sz w:val="24"/>
          <w:szCs w:val="24"/>
          <w:rtl/>
        </w:rPr>
        <w:t xml:space="preserve">הצבת מחיצה המפרידה בין גברים ונשים במהלך טקסים דתיים, דוגמת תפילות יום כיפור או הקפות שמחת תורה </w:t>
      </w:r>
      <w:r w:rsidR="005201F5" w:rsidRPr="009B4DF3">
        <w:rPr>
          <w:rFonts w:ascii="David" w:hAnsi="David" w:cs="David"/>
          <w:sz w:val="24"/>
          <w:szCs w:val="24"/>
          <w:rtl/>
        </w:rPr>
        <w:t>–</w:t>
      </w:r>
      <w:r w:rsidR="005201F5" w:rsidRPr="009B4DF3">
        <w:rPr>
          <w:rFonts w:ascii="David" w:hAnsi="David" w:cs="David" w:hint="cs"/>
          <w:sz w:val="24"/>
          <w:szCs w:val="24"/>
          <w:rtl/>
        </w:rPr>
        <w:t xml:space="preserve"> לא מהווה הדרה, הפרדה או הפליה של ציבור הנשים המשתתפות בטקסים אלה.</w:t>
      </w:r>
      <w:r w:rsidR="00C35791">
        <w:rPr>
          <w:rFonts w:ascii="David" w:hAnsi="David" w:cs="David" w:hint="cs"/>
          <w:sz w:val="24"/>
          <w:szCs w:val="24"/>
          <w:rtl/>
        </w:rPr>
        <w:t xml:space="preserve"> לפיכך, המדיניות של הנוהל העירוני היא שגויה מיסודה</w:t>
      </w:r>
      <w:r w:rsidR="000F30BD">
        <w:rPr>
          <w:rFonts w:ascii="David" w:hAnsi="David" w:cs="David" w:hint="cs"/>
          <w:sz w:val="24"/>
          <w:szCs w:val="24"/>
          <w:rtl/>
        </w:rPr>
        <w:t xml:space="preserve">, ודינה בטלות </w:t>
      </w:r>
      <w:r w:rsidR="000F30BD">
        <w:rPr>
          <w:rFonts w:ascii="David" w:hAnsi="David" w:cs="David"/>
          <w:sz w:val="24"/>
          <w:szCs w:val="24"/>
          <w:rtl/>
        </w:rPr>
        <w:t>–</w:t>
      </w:r>
      <w:r w:rsidR="000F30BD">
        <w:rPr>
          <w:rFonts w:ascii="David" w:hAnsi="David" w:cs="David" w:hint="cs"/>
          <w:sz w:val="24"/>
          <w:szCs w:val="24"/>
          <w:rtl/>
        </w:rPr>
        <w:t xml:space="preserve"> בכל הנוגע לטקסים דתיים הנערכים במרחב הציבורי.</w:t>
      </w:r>
    </w:p>
    <w:p w14:paraId="7F44097B" w14:textId="37DFFE4E" w:rsidR="009B4DF3" w:rsidRPr="00EE6E18" w:rsidRDefault="009B4DF3" w:rsidP="0055025C">
      <w:pPr>
        <w:pStyle w:val="a9"/>
        <w:numPr>
          <w:ilvl w:val="0"/>
          <w:numId w:val="3"/>
        </w:numPr>
        <w:spacing w:after="240" w:line="360" w:lineRule="auto"/>
        <w:ind w:left="-58"/>
        <w:jc w:val="both"/>
        <w:textAlignment w:val="baseline"/>
        <w:rPr>
          <w:rFonts w:ascii="David" w:hAnsi="David" w:cs="David"/>
          <w:sz w:val="24"/>
          <w:szCs w:val="24"/>
        </w:rPr>
      </w:pPr>
      <w:r w:rsidRPr="009B4DF3">
        <w:rPr>
          <w:rFonts w:ascii="David" w:hAnsi="David" w:cs="David"/>
          <w:sz w:val="24"/>
          <w:szCs w:val="24"/>
          <w:rtl/>
        </w:rPr>
        <w:t>בטרם יטענו המערערים את טיעוניהם</w:t>
      </w:r>
      <w:r w:rsidR="00C77312">
        <w:rPr>
          <w:rFonts w:ascii="David" w:hAnsi="David" w:cs="David" w:hint="cs"/>
          <w:sz w:val="24"/>
          <w:szCs w:val="24"/>
          <w:rtl/>
        </w:rPr>
        <w:t xml:space="preserve"> בנושא עקרוני זה</w:t>
      </w:r>
      <w:r w:rsidRPr="009B4DF3">
        <w:rPr>
          <w:rFonts w:ascii="David" w:hAnsi="David" w:cs="David"/>
          <w:sz w:val="24"/>
          <w:szCs w:val="24"/>
          <w:rtl/>
        </w:rPr>
        <w:t>, יש להקדים הערה מושגית</w:t>
      </w:r>
      <w:r w:rsidRPr="009B4DF3">
        <w:rPr>
          <w:rFonts w:ascii="David" w:hAnsi="David" w:cs="David" w:hint="cs"/>
          <w:sz w:val="24"/>
          <w:szCs w:val="24"/>
          <w:rtl/>
        </w:rPr>
        <w:t>, כפי שעמד עליה פרופ' אמנון רובינשטיין במאמרו:</w:t>
      </w:r>
      <w:r w:rsidRPr="009B4DF3">
        <w:rPr>
          <w:rFonts w:ascii="David" w:hAnsi="David" w:cs="David"/>
          <w:sz w:val="24"/>
          <w:szCs w:val="24"/>
          <w:rtl/>
        </w:rPr>
        <w:t xml:space="preserve"> </w:t>
      </w:r>
      <w:r w:rsidRPr="009B4DF3">
        <w:rPr>
          <w:rFonts w:ascii="David" w:hAnsi="David" w:cs="David" w:hint="cs"/>
          <w:sz w:val="24"/>
          <w:szCs w:val="24"/>
          <w:rtl/>
        </w:rPr>
        <w:t>"</w:t>
      </w:r>
      <w:r w:rsidRPr="009B4DF3">
        <w:rPr>
          <w:rFonts w:ascii="David" w:hAnsi="David" w:cs="David"/>
          <w:b/>
          <w:bCs/>
          <w:sz w:val="24"/>
          <w:szCs w:val="24"/>
          <w:rtl/>
        </w:rPr>
        <w:t xml:space="preserve">יש להבחין בין </w:t>
      </w:r>
      <w:r w:rsidRPr="009B4DF3">
        <w:rPr>
          <w:rFonts w:ascii="David" w:hAnsi="David" w:cs="David"/>
          <w:b/>
          <w:bCs/>
          <w:sz w:val="24"/>
          <w:szCs w:val="24"/>
          <w:u w:val="single"/>
          <w:rtl/>
        </w:rPr>
        <w:t>שלושה מושגים מקובלים – הפליה, הפרדה והדרה</w:t>
      </w:r>
      <w:r w:rsidRPr="009B4DF3">
        <w:rPr>
          <w:rFonts w:ascii="David" w:hAnsi="David" w:cs="David"/>
          <w:b/>
          <w:bCs/>
          <w:sz w:val="24"/>
          <w:szCs w:val="24"/>
          <w:rtl/>
        </w:rPr>
        <w:t xml:space="preserve">. </w:t>
      </w:r>
      <w:r w:rsidRPr="009B4DF3">
        <w:rPr>
          <w:rFonts w:ascii="David" w:hAnsi="David" w:cs="David"/>
          <w:b/>
          <w:bCs/>
          <w:sz w:val="24"/>
          <w:szCs w:val="24"/>
          <w:u w:val="single"/>
          <w:rtl/>
        </w:rPr>
        <w:t>הדרה</w:t>
      </w:r>
      <w:r w:rsidRPr="009B4DF3">
        <w:rPr>
          <w:rFonts w:ascii="David" w:hAnsi="David" w:cs="David"/>
          <w:b/>
          <w:bCs/>
          <w:sz w:val="24"/>
          <w:szCs w:val="24"/>
          <w:rtl/>
        </w:rPr>
        <w:t xml:space="preserve"> קיימת כאשר נקבע שפעילות מסוימת אסור להשתתפותה של קבוצה מסוימת, היא הקבוצה המודרת (למשל, קביעה כי נשים אינן רשאיות לקחת חלק בפעילות הפוליטית של הקהילה). </w:t>
      </w:r>
      <w:r w:rsidRPr="009B4DF3">
        <w:rPr>
          <w:rFonts w:ascii="David" w:hAnsi="David" w:cs="David"/>
          <w:b/>
          <w:bCs/>
          <w:sz w:val="24"/>
          <w:szCs w:val="24"/>
          <w:u w:val="single"/>
          <w:rtl/>
        </w:rPr>
        <w:t>הפרדה</w:t>
      </w:r>
      <w:r w:rsidRPr="009B4DF3">
        <w:rPr>
          <w:rFonts w:ascii="David" w:hAnsi="David" w:cs="David"/>
          <w:b/>
          <w:bCs/>
          <w:sz w:val="24"/>
          <w:szCs w:val="24"/>
          <w:rtl/>
        </w:rPr>
        <w:t xml:space="preserve"> קיימת כאשר הפעילות מותרת להשתתפות הקבוצות בתנאים שווים, אך בנפרד (למשל, הצגת קולנוע נפרדות לגבים ולנשים מהקהילה החרדית). </w:t>
      </w:r>
      <w:r w:rsidRPr="009B4DF3">
        <w:rPr>
          <w:rFonts w:ascii="David" w:hAnsi="David" w:cs="David"/>
          <w:b/>
          <w:bCs/>
          <w:sz w:val="24"/>
          <w:szCs w:val="24"/>
          <w:u w:val="single"/>
          <w:rtl/>
        </w:rPr>
        <w:t>הפליה</w:t>
      </w:r>
      <w:r w:rsidRPr="009B4DF3">
        <w:rPr>
          <w:rFonts w:ascii="David" w:hAnsi="David" w:cs="David"/>
          <w:b/>
          <w:bCs/>
          <w:sz w:val="24"/>
          <w:szCs w:val="24"/>
          <w:rtl/>
        </w:rPr>
        <w:t xml:space="preserve"> קיימת כאשר יש פגיעה לא מוצדקת בשוויון המהותי. הדגש מבחינתנו הוא במקרים שבהם הדרה או הפרדה הופכות להפליה. הדבר יקרה כאשר אין הצדקה מהותית להדרה (ניתן לטעון שאין סיבה שנשים לא </w:t>
      </w:r>
      <w:proofErr w:type="spellStart"/>
      <w:r w:rsidRPr="009B4DF3">
        <w:rPr>
          <w:rFonts w:ascii="David" w:hAnsi="David" w:cs="David"/>
          <w:b/>
          <w:bCs/>
          <w:sz w:val="24"/>
          <w:szCs w:val="24"/>
          <w:rtl/>
        </w:rPr>
        <w:t>יקחו</w:t>
      </w:r>
      <w:proofErr w:type="spellEnd"/>
      <w:r w:rsidRPr="009B4DF3">
        <w:rPr>
          <w:rFonts w:ascii="David" w:hAnsi="David" w:cs="David"/>
          <w:b/>
          <w:bCs/>
          <w:sz w:val="24"/>
          <w:szCs w:val="24"/>
          <w:rtl/>
        </w:rPr>
        <w:t xml:space="preserve"> חלק בפעילות הפוליטית של הקהילה) או להפרדה (ניתן לטעון שאין סיבה לכך שנשים וגברים לא ישבו באותו אולם קולנוע או באותו חלק של האוטובוס שיחפצו בו). ראוי לומר, בהקשר זה, שההפרדה וההדרה יכולות להפוך לסוגים של הפליה. יש הטוענים כי </w:t>
      </w:r>
      <w:r w:rsidRPr="009B4DF3">
        <w:rPr>
          <w:rFonts w:ascii="David" w:hAnsi="David" w:cs="David"/>
          <w:b/>
          <w:bCs/>
          <w:sz w:val="24"/>
          <w:szCs w:val="24"/>
          <w:u w:val="single"/>
          <w:rtl/>
        </w:rPr>
        <w:t>אחד המשתנים המשפיעים על הלגיטימיות של ההפליה הוא הסכמת הקבוצה המודרת או המופרדת. במילים אחרות, כאשר הקבוצה המודרת או המופרדת מסכימה לכך, ייתכן שההפליה תהיה לגיטימית (ולכן אולי גם חוקתית)</w:t>
      </w:r>
      <w:r w:rsidRPr="009B4DF3">
        <w:rPr>
          <w:rFonts w:ascii="David" w:hAnsi="David" w:cs="David"/>
          <w:sz w:val="24"/>
          <w:szCs w:val="24"/>
          <w:rtl/>
        </w:rPr>
        <w:t>" (</w:t>
      </w:r>
      <w:r w:rsidR="00EE6E18" w:rsidRPr="009B4DF3">
        <w:rPr>
          <w:rFonts w:ascii="David" w:hAnsi="David" w:cs="David"/>
          <w:sz w:val="24"/>
          <w:szCs w:val="24"/>
          <w:rtl/>
        </w:rPr>
        <w:t xml:space="preserve">אמנון רובינשטיין, </w:t>
      </w:r>
      <w:r w:rsidR="00E177C2">
        <w:rPr>
          <w:rFonts w:ascii="David" w:hAnsi="David" w:cs="David" w:hint="cs"/>
          <w:sz w:val="24"/>
          <w:szCs w:val="24"/>
          <w:rtl/>
        </w:rPr>
        <w:t>"</w:t>
      </w:r>
      <w:r w:rsidR="00EE6E18" w:rsidRPr="009B4DF3">
        <w:rPr>
          <w:rFonts w:ascii="David" w:hAnsi="David" w:cs="David"/>
          <w:sz w:val="24"/>
          <w:szCs w:val="24"/>
          <w:rtl/>
        </w:rPr>
        <w:t>החופש להסכים: 'כשאת אומרת כן, למה את מתכוונת?'</w:t>
      </w:r>
      <w:r w:rsidR="00E177C2">
        <w:rPr>
          <w:rFonts w:ascii="David" w:hAnsi="David" w:cs="David" w:hint="cs"/>
          <w:sz w:val="24"/>
          <w:szCs w:val="24"/>
          <w:rtl/>
        </w:rPr>
        <w:t>"</w:t>
      </w:r>
      <w:r w:rsidR="00EE6E18" w:rsidRPr="009B4DF3">
        <w:rPr>
          <w:rFonts w:ascii="David" w:hAnsi="David" w:cs="David"/>
          <w:sz w:val="24"/>
          <w:szCs w:val="24"/>
          <w:rtl/>
        </w:rPr>
        <w:t xml:space="preserve">, </w:t>
      </w:r>
      <w:r w:rsidR="00EE6E18" w:rsidRPr="009B4DF3">
        <w:rPr>
          <w:rFonts w:ascii="David" w:hAnsi="David" w:cs="David"/>
          <w:b/>
          <w:bCs/>
          <w:sz w:val="24"/>
          <w:szCs w:val="24"/>
          <w:rtl/>
        </w:rPr>
        <w:t>הפרקליט</w:t>
      </w:r>
      <w:r w:rsidR="00EE6E18" w:rsidRPr="009B4DF3">
        <w:rPr>
          <w:rFonts w:ascii="David" w:hAnsi="David" w:cs="David"/>
          <w:sz w:val="24"/>
          <w:szCs w:val="24"/>
          <w:rtl/>
        </w:rPr>
        <w:t xml:space="preserve"> </w:t>
      </w:r>
      <w:proofErr w:type="spellStart"/>
      <w:r w:rsidR="00EE6E18" w:rsidRPr="009B4DF3">
        <w:rPr>
          <w:rFonts w:ascii="David" w:hAnsi="David" w:cs="David"/>
          <w:sz w:val="24"/>
          <w:szCs w:val="24"/>
          <w:rtl/>
        </w:rPr>
        <w:t>נג</w:t>
      </w:r>
      <w:proofErr w:type="spellEnd"/>
      <w:r w:rsidR="00EE6E18" w:rsidRPr="009B4DF3">
        <w:rPr>
          <w:rFonts w:ascii="David" w:hAnsi="David" w:cs="David"/>
          <w:sz w:val="24"/>
          <w:szCs w:val="24"/>
          <w:rtl/>
        </w:rPr>
        <w:t xml:space="preserve"> תשע"ג,</w:t>
      </w:r>
      <w:r w:rsidR="00EE6E18" w:rsidRPr="009B4DF3">
        <w:rPr>
          <w:rFonts w:ascii="David" w:hAnsi="David" w:cs="David" w:hint="cs"/>
          <w:sz w:val="24"/>
          <w:szCs w:val="24"/>
          <w:rtl/>
        </w:rPr>
        <w:t xml:space="preserve"> עמ' </w:t>
      </w:r>
      <w:r w:rsidR="00EE6E18">
        <w:rPr>
          <w:rFonts w:ascii="David" w:hAnsi="David" w:cs="David" w:hint="cs"/>
          <w:sz w:val="24"/>
          <w:szCs w:val="24"/>
          <w:rtl/>
        </w:rPr>
        <w:t>6</w:t>
      </w:r>
      <w:r w:rsidR="00EE6E18" w:rsidRPr="009B4DF3">
        <w:rPr>
          <w:rFonts w:ascii="David" w:hAnsi="David" w:cs="David" w:hint="cs"/>
          <w:sz w:val="24"/>
          <w:szCs w:val="24"/>
          <w:rtl/>
        </w:rPr>
        <w:t>; להלן: "</w:t>
      </w:r>
      <w:r w:rsidR="00EE6E18" w:rsidRPr="009B4DF3">
        <w:rPr>
          <w:rFonts w:ascii="David" w:hAnsi="David" w:cs="David" w:hint="cs"/>
          <w:b/>
          <w:bCs/>
          <w:sz w:val="24"/>
          <w:szCs w:val="24"/>
          <w:rtl/>
        </w:rPr>
        <w:t>רובינשטיין, החופש להסכים</w:t>
      </w:r>
      <w:r w:rsidR="00EE6E18" w:rsidRPr="009B4DF3">
        <w:rPr>
          <w:rFonts w:ascii="David" w:hAnsi="David" w:cs="David" w:hint="cs"/>
          <w:sz w:val="24"/>
          <w:szCs w:val="24"/>
          <w:rtl/>
        </w:rPr>
        <w:t>")</w:t>
      </w:r>
      <w:r w:rsidR="00EE6E18" w:rsidRPr="009B4DF3">
        <w:rPr>
          <w:rFonts w:ascii="David" w:hAnsi="David" w:cs="David"/>
          <w:sz w:val="24"/>
          <w:szCs w:val="24"/>
          <w:rtl/>
        </w:rPr>
        <w:t>.</w:t>
      </w:r>
    </w:p>
    <w:p w14:paraId="702CA8A5" w14:textId="77777777" w:rsidR="009B4DF3" w:rsidRPr="009B4DF3" w:rsidRDefault="009B4DF3" w:rsidP="0055025C">
      <w:pPr>
        <w:pStyle w:val="a9"/>
        <w:numPr>
          <w:ilvl w:val="0"/>
          <w:numId w:val="3"/>
        </w:numPr>
        <w:spacing w:after="240" w:line="360" w:lineRule="auto"/>
        <w:ind w:left="-58"/>
        <w:jc w:val="both"/>
        <w:textAlignment w:val="baseline"/>
        <w:rPr>
          <w:rFonts w:cs="David"/>
          <w:sz w:val="24"/>
          <w:szCs w:val="24"/>
          <w:rtl/>
        </w:rPr>
      </w:pPr>
      <w:r w:rsidRPr="009B4DF3">
        <w:rPr>
          <w:rFonts w:ascii="David" w:hAnsi="David" w:cs="David" w:hint="cs"/>
          <w:sz w:val="24"/>
          <w:szCs w:val="24"/>
          <w:rtl/>
        </w:rPr>
        <w:t xml:space="preserve">להווי ידוע כי </w:t>
      </w:r>
      <w:r w:rsidRPr="009B4DF3">
        <w:rPr>
          <w:rFonts w:cs="David" w:hint="cs"/>
          <w:sz w:val="24"/>
          <w:szCs w:val="24"/>
          <w:rtl/>
        </w:rPr>
        <w:t xml:space="preserve">תופעת </w:t>
      </w:r>
      <w:r w:rsidRPr="009B4DF3">
        <w:rPr>
          <w:rFonts w:cs="David" w:hint="cs"/>
          <w:b/>
          <w:bCs/>
          <w:sz w:val="24"/>
          <w:szCs w:val="24"/>
          <w:rtl/>
        </w:rPr>
        <w:t>ההדרה</w:t>
      </w:r>
      <w:r w:rsidRPr="009B4DF3">
        <w:rPr>
          <w:rFonts w:cs="David" w:hint="cs"/>
          <w:sz w:val="24"/>
          <w:szCs w:val="24"/>
          <w:rtl/>
        </w:rPr>
        <w:t xml:space="preserve"> (</w:t>
      </w:r>
      <w:r w:rsidRPr="009B4DF3">
        <w:rPr>
          <w:rFonts w:cs="David"/>
          <w:sz w:val="24"/>
          <w:szCs w:val="24"/>
        </w:rPr>
        <w:t>Exclusion</w:t>
      </w:r>
      <w:r w:rsidRPr="009B4DF3">
        <w:rPr>
          <w:rFonts w:cs="David" w:hint="cs"/>
          <w:sz w:val="24"/>
          <w:szCs w:val="24"/>
          <w:rtl/>
        </w:rPr>
        <w:t xml:space="preserve">) היא תופעה חמורה </w:t>
      </w:r>
      <w:r w:rsidRPr="009B4DF3">
        <w:rPr>
          <w:rFonts w:cs="David" w:hint="cs"/>
          <w:b/>
          <w:bCs/>
          <w:sz w:val="24"/>
          <w:szCs w:val="24"/>
          <w:rtl/>
        </w:rPr>
        <w:t>המאופיינת בדחיקה לשוליים ובהוצאה מן הכלל</w:t>
      </w:r>
      <w:r w:rsidRPr="009B4DF3">
        <w:rPr>
          <w:rFonts w:cs="David" w:hint="cs"/>
          <w:sz w:val="24"/>
          <w:szCs w:val="24"/>
          <w:rtl/>
        </w:rPr>
        <w:t xml:space="preserve"> (ראו: דוד גורביץ ודן ערב, </w:t>
      </w:r>
      <w:r w:rsidRPr="009B4DF3">
        <w:rPr>
          <w:rFonts w:cs="David" w:hint="cs"/>
          <w:b/>
          <w:bCs/>
          <w:sz w:val="24"/>
          <w:szCs w:val="24"/>
          <w:rtl/>
        </w:rPr>
        <w:t xml:space="preserve">אנציקלופדיה של הרעיונות </w:t>
      </w:r>
      <w:r w:rsidRPr="009B4DF3">
        <w:rPr>
          <w:rFonts w:cs="David"/>
          <w:b/>
          <w:bCs/>
          <w:sz w:val="24"/>
          <w:szCs w:val="24"/>
          <w:rtl/>
        </w:rPr>
        <w:t>–</w:t>
      </w:r>
      <w:r w:rsidRPr="009B4DF3">
        <w:rPr>
          <w:rFonts w:cs="David" w:hint="cs"/>
          <w:b/>
          <w:bCs/>
          <w:sz w:val="24"/>
          <w:szCs w:val="24"/>
          <w:rtl/>
        </w:rPr>
        <w:t xml:space="preserve"> תרבות, מחשבה, תקשורת</w:t>
      </w:r>
      <w:r w:rsidRPr="009B4DF3">
        <w:rPr>
          <w:rFonts w:cs="David" w:hint="cs"/>
          <w:sz w:val="24"/>
          <w:szCs w:val="24"/>
          <w:rtl/>
        </w:rPr>
        <w:t>, תל אביב 2012, עמ' 325 ו-327).</w:t>
      </w:r>
    </w:p>
    <w:p w14:paraId="7C4EB09B" w14:textId="59DD0AF4" w:rsidR="009B4DF3" w:rsidRPr="009B4DF3" w:rsidRDefault="005201F5" w:rsidP="0055025C">
      <w:pPr>
        <w:pStyle w:val="a9"/>
        <w:numPr>
          <w:ilvl w:val="0"/>
          <w:numId w:val="3"/>
        </w:numPr>
        <w:spacing w:after="240" w:line="360" w:lineRule="auto"/>
        <w:ind w:left="-58"/>
        <w:jc w:val="both"/>
        <w:textAlignment w:val="baseline"/>
        <w:rPr>
          <w:rFonts w:ascii="David" w:hAnsi="David" w:cs="David"/>
          <w:sz w:val="24"/>
          <w:szCs w:val="24"/>
          <w:rtl/>
        </w:rPr>
      </w:pPr>
      <w:r>
        <w:rPr>
          <w:rFonts w:ascii="David" w:hAnsi="David" w:cs="David" w:hint="cs"/>
          <w:sz w:val="24"/>
          <w:szCs w:val="24"/>
          <w:rtl/>
        </w:rPr>
        <w:t xml:space="preserve">המשיבה והמשיבים </w:t>
      </w:r>
      <w:r w:rsidR="009B4DF3" w:rsidRPr="009B4DF3">
        <w:rPr>
          <w:rFonts w:ascii="David" w:hAnsi="David" w:cs="David"/>
          <w:sz w:val="24"/>
          <w:szCs w:val="24"/>
          <w:rtl/>
        </w:rPr>
        <w:t>מניח</w:t>
      </w:r>
      <w:r>
        <w:rPr>
          <w:rFonts w:ascii="David" w:hAnsi="David" w:cs="David" w:hint="cs"/>
          <w:sz w:val="24"/>
          <w:szCs w:val="24"/>
          <w:rtl/>
        </w:rPr>
        <w:t>ים</w:t>
      </w:r>
      <w:r w:rsidR="009B4DF3" w:rsidRPr="009B4DF3">
        <w:rPr>
          <w:rFonts w:ascii="David" w:hAnsi="David" w:cs="David"/>
          <w:sz w:val="24"/>
          <w:szCs w:val="24"/>
          <w:rtl/>
        </w:rPr>
        <w:t xml:space="preserve"> כמובן מאליו </w:t>
      </w:r>
      <w:r>
        <w:rPr>
          <w:rFonts w:ascii="David" w:hAnsi="David" w:cs="David" w:hint="cs"/>
          <w:sz w:val="24"/>
          <w:szCs w:val="24"/>
          <w:rtl/>
        </w:rPr>
        <w:t xml:space="preserve">כי </w:t>
      </w:r>
      <w:r w:rsidR="009B4DF3" w:rsidRPr="009B4DF3">
        <w:rPr>
          <w:rFonts w:ascii="David" w:hAnsi="David" w:cs="David"/>
          <w:sz w:val="24"/>
          <w:szCs w:val="24"/>
          <w:rtl/>
        </w:rPr>
        <w:t>הפרדה בין המינים יוצרת באופן מהותי ובלתי נמנע הדרה</w:t>
      </w:r>
      <w:r w:rsidR="009B4DF3" w:rsidRPr="009B4DF3">
        <w:rPr>
          <w:rFonts w:ascii="David" w:hAnsi="David" w:cs="David" w:hint="cs"/>
          <w:sz w:val="24"/>
          <w:szCs w:val="24"/>
          <w:rtl/>
        </w:rPr>
        <w:t>,</w:t>
      </w:r>
      <w:r w:rsidR="009B4DF3" w:rsidRPr="009B4DF3">
        <w:rPr>
          <w:rFonts w:ascii="David" w:hAnsi="David" w:cs="David"/>
          <w:sz w:val="24"/>
          <w:szCs w:val="24"/>
          <w:rtl/>
        </w:rPr>
        <w:t xml:space="preserve"> אלא שהנחה זו מעלה מיד את התמיהה</w:t>
      </w:r>
      <w:r w:rsidR="009B4DF3" w:rsidRPr="009B4DF3">
        <w:rPr>
          <w:rFonts w:ascii="David" w:hAnsi="David" w:cs="David" w:hint="cs"/>
          <w:sz w:val="24"/>
          <w:szCs w:val="24"/>
          <w:rtl/>
        </w:rPr>
        <w:t>:</w:t>
      </w:r>
      <w:r w:rsidR="009B4DF3" w:rsidRPr="009B4DF3">
        <w:rPr>
          <w:rFonts w:ascii="David" w:hAnsi="David" w:cs="David"/>
          <w:sz w:val="24"/>
          <w:szCs w:val="24"/>
          <w:rtl/>
        </w:rPr>
        <w:t xml:space="preserve"> מדוע מצב שבו מ</w:t>
      </w:r>
      <w:r w:rsidR="009B4DF3" w:rsidRPr="009B4DF3">
        <w:rPr>
          <w:rFonts w:ascii="David" w:hAnsi="David" w:cs="David" w:hint="cs"/>
          <w:sz w:val="24"/>
          <w:szCs w:val="24"/>
          <w:rtl/>
        </w:rPr>
        <w:t>פרי</w:t>
      </w:r>
      <w:r w:rsidR="009B4DF3" w:rsidRPr="009B4DF3">
        <w:rPr>
          <w:rFonts w:ascii="David" w:hAnsi="David" w:cs="David"/>
          <w:sz w:val="24"/>
          <w:szCs w:val="24"/>
          <w:rtl/>
        </w:rPr>
        <w:t>דים שתי קבוצות זו מזו</w:t>
      </w:r>
      <w:r w:rsidR="009B4DF3" w:rsidRPr="009B4DF3">
        <w:rPr>
          <w:rFonts w:ascii="David" w:hAnsi="David" w:cs="David" w:hint="cs"/>
          <w:sz w:val="24"/>
          <w:szCs w:val="24"/>
          <w:rtl/>
        </w:rPr>
        <w:t>,</w:t>
      </w:r>
      <w:r w:rsidR="009B4DF3" w:rsidRPr="009B4DF3">
        <w:rPr>
          <w:rFonts w:ascii="David" w:hAnsi="David" w:cs="David"/>
          <w:sz w:val="24"/>
          <w:szCs w:val="24"/>
          <w:rtl/>
        </w:rPr>
        <w:t xml:space="preserve"> באופן שווה</w:t>
      </w:r>
      <w:r w:rsidR="009B4DF3" w:rsidRPr="009B4DF3">
        <w:rPr>
          <w:rFonts w:ascii="David" w:hAnsi="David" w:cs="David" w:hint="cs"/>
          <w:sz w:val="24"/>
          <w:szCs w:val="24"/>
          <w:rtl/>
        </w:rPr>
        <w:t>,</w:t>
      </w:r>
      <w:r w:rsidR="009B4DF3" w:rsidRPr="009B4DF3">
        <w:rPr>
          <w:rFonts w:ascii="David" w:hAnsi="David" w:cs="David"/>
          <w:sz w:val="24"/>
          <w:szCs w:val="24"/>
          <w:rtl/>
        </w:rPr>
        <w:t xml:space="preserve"> פוגע בעיקרון השוויון? </w:t>
      </w:r>
    </w:p>
    <w:p w14:paraId="71DA3573" w14:textId="46BA8B82" w:rsidR="009B4DF3" w:rsidRPr="009B4DF3" w:rsidRDefault="009B4DF3" w:rsidP="0055025C">
      <w:pPr>
        <w:pStyle w:val="a9"/>
        <w:numPr>
          <w:ilvl w:val="0"/>
          <w:numId w:val="3"/>
        </w:numPr>
        <w:spacing w:after="240" w:line="360" w:lineRule="auto"/>
        <w:ind w:left="-58"/>
        <w:jc w:val="both"/>
        <w:textAlignment w:val="baseline"/>
        <w:rPr>
          <w:rFonts w:ascii="David" w:hAnsi="David" w:cs="David"/>
          <w:sz w:val="24"/>
          <w:szCs w:val="24"/>
          <w:rtl/>
        </w:rPr>
      </w:pPr>
      <w:r w:rsidRPr="009B4DF3">
        <w:rPr>
          <w:rFonts w:ascii="David" w:hAnsi="David" w:cs="David" w:hint="cs"/>
          <w:sz w:val="24"/>
          <w:szCs w:val="24"/>
          <w:rtl/>
        </w:rPr>
        <w:t>אמנם ה</w:t>
      </w:r>
      <w:r w:rsidRPr="009B4DF3">
        <w:rPr>
          <w:rFonts w:ascii="David" w:hAnsi="David" w:cs="David"/>
          <w:sz w:val="24"/>
          <w:szCs w:val="24"/>
          <w:rtl/>
        </w:rPr>
        <w:t>מדיניות של "</w:t>
      </w:r>
      <w:r w:rsidRPr="009B4DF3">
        <w:rPr>
          <w:rFonts w:ascii="David" w:hAnsi="David" w:cs="David"/>
          <w:b/>
          <w:bCs/>
          <w:sz w:val="24"/>
          <w:szCs w:val="24"/>
          <w:rtl/>
        </w:rPr>
        <w:t>נפרד אבל שווה</w:t>
      </w:r>
      <w:r w:rsidRPr="009B4DF3">
        <w:rPr>
          <w:rFonts w:ascii="David" w:hAnsi="David" w:cs="David"/>
          <w:sz w:val="24"/>
          <w:szCs w:val="24"/>
          <w:rtl/>
        </w:rPr>
        <w:t>" (</w:t>
      </w:r>
      <w:r w:rsidRPr="009B4DF3">
        <w:rPr>
          <w:rFonts w:ascii="David" w:hAnsi="David" w:cs="David"/>
          <w:sz w:val="24"/>
          <w:szCs w:val="24"/>
        </w:rPr>
        <w:t>separate but equal</w:t>
      </w:r>
      <w:r w:rsidRPr="009B4DF3">
        <w:rPr>
          <w:rFonts w:ascii="David" w:hAnsi="David" w:cs="David"/>
          <w:sz w:val="24"/>
          <w:szCs w:val="24"/>
          <w:rtl/>
        </w:rPr>
        <w:t>) בהספקת מוצר ציבורי היא בלתי שוויונית</w:t>
      </w:r>
      <w:r w:rsidRPr="009B4DF3">
        <w:rPr>
          <w:rFonts w:ascii="David" w:hAnsi="David" w:cs="David" w:hint="cs"/>
          <w:sz w:val="24"/>
          <w:szCs w:val="24"/>
          <w:rtl/>
        </w:rPr>
        <w:t xml:space="preserve"> (לפי פסיקת</w:t>
      </w:r>
      <w:r w:rsidRPr="009B4DF3">
        <w:rPr>
          <w:rFonts w:ascii="David" w:hAnsi="David" w:cs="David"/>
          <w:sz w:val="24"/>
          <w:szCs w:val="24"/>
          <w:rtl/>
        </w:rPr>
        <w:t xml:space="preserve"> בית המשפט העליון האמריקאי </w:t>
      </w:r>
      <w:r w:rsidRPr="009B4DF3">
        <w:rPr>
          <w:rFonts w:ascii="David" w:hAnsi="David" w:cs="David" w:hint="cs"/>
          <w:sz w:val="24"/>
          <w:szCs w:val="24"/>
          <w:rtl/>
        </w:rPr>
        <w:t xml:space="preserve">שביטלה את </w:t>
      </w:r>
      <w:r w:rsidRPr="009B4DF3">
        <w:rPr>
          <w:rFonts w:ascii="David" w:hAnsi="David" w:cs="David"/>
          <w:sz w:val="24"/>
          <w:szCs w:val="24"/>
          <w:rtl/>
        </w:rPr>
        <w:t>ההפרדה הגזעית שהי</w:t>
      </w:r>
      <w:r w:rsidR="00E05EDB">
        <w:rPr>
          <w:rFonts w:ascii="David" w:hAnsi="David" w:cs="David" w:hint="cs"/>
          <w:sz w:val="24"/>
          <w:szCs w:val="24"/>
          <w:rtl/>
        </w:rPr>
        <w:t>י</w:t>
      </w:r>
      <w:r w:rsidRPr="009B4DF3">
        <w:rPr>
          <w:rFonts w:ascii="David" w:hAnsi="David" w:cs="David"/>
          <w:sz w:val="24"/>
          <w:szCs w:val="24"/>
          <w:rtl/>
        </w:rPr>
        <w:t>תה נהוגה עד אז באר</w:t>
      </w:r>
      <w:r w:rsidRPr="009B4DF3">
        <w:rPr>
          <w:rFonts w:ascii="David" w:hAnsi="David" w:cs="David" w:hint="cs"/>
          <w:sz w:val="24"/>
          <w:szCs w:val="24"/>
          <w:rtl/>
        </w:rPr>
        <w:t xml:space="preserve">ה"ב </w:t>
      </w:r>
      <w:r w:rsidRPr="009B4DF3">
        <w:rPr>
          <w:rFonts w:ascii="David" w:hAnsi="David" w:cs="David"/>
          <w:sz w:val="24"/>
          <w:szCs w:val="24"/>
          <w:rtl/>
        </w:rPr>
        <w:t>(</w:t>
      </w:r>
      <w:r w:rsidRPr="009B4DF3">
        <w:rPr>
          <w:rFonts w:ascii="David" w:hAnsi="David" w:cs="David"/>
          <w:sz w:val="24"/>
          <w:szCs w:val="24"/>
        </w:rPr>
        <w:t>Brown v. Board of Education, 347 U.S. 483 (1954</w:t>
      </w:r>
      <w:r w:rsidRPr="009B4DF3">
        <w:rPr>
          <w:rFonts w:ascii="David" w:hAnsi="David" w:cs="David"/>
          <w:sz w:val="24"/>
          <w:szCs w:val="24"/>
          <w:rtl/>
        </w:rPr>
        <w:t>))</w:t>
      </w:r>
      <w:r w:rsidRPr="009B4DF3">
        <w:rPr>
          <w:rFonts w:ascii="David" w:hAnsi="David" w:cs="David" w:hint="cs"/>
          <w:sz w:val="24"/>
          <w:szCs w:val="24"/>
          <w:rtl/>
        </w:rPr>
        <w:t xml:space="preserve"> ונפסק גם במשפטנו כי,</w:t>
      </w:r>
      <w:r w:rsidRPr="009B4DF3">
        <w:rPr>
          <w:rFonts w:ascii="David" w:hAnsi="David" w:cs="David"/>
          <w:sz w:val="24"/>
          <w:szCs w:val="24"/>
          <w:rtl/>
        </w:rPr>
        <w:t xml:space="preserve"> </w:t>
      </w:r>
      <w:r w:rsidRPr="009B4DF3">
        <w:rPr>
          <w:rFonts w:ascii="David" w:hAnsi="David" w:cs="David"/>
          <w:b/>
          <w:bCs/>
          <w:sz w:val="24"/>
          <w:szCs w:val="24"/>
          <w:rtl/>
        </w:rPr>
        <w:t>נפרד לעולם אינו שווה</w:t>
      </w:r>
      <w:r w:rsidRPr="009B4DF3">
        <w:rPr>
          <w:rFonts w:ascii="David" w:hAnsi="David" w:cs="David" w:hint="cs"/>
          <w:sz w:val="24"/>
          <w:szCs w:val="24"/>
          <w:rtl/>
        </w:rPr>
        <w:t xml:space="preserve">; אולם, </w:t>
      </w:r>
      <w:r w:rsidRPr="009B4DF3">
        <w:rPr>
          <w:rFonts w:ascii="David" w:hAnsi="David" w:cs="David"/>
          <w:sz w:val="24"/>
          <w:szCs w:val="24"/>
          <w:rtl/>
        </w:rPr>
        <w:t>הרקע לפסיקה זו היה ההפרדה הגזעית בין שחורים ללבנים על בסיס צבע עור שהתקיימה במשך שנים רבות בארצות</w:t>
      </w:r>
      <w:r w:rsidRPr="009B4DF3">
        <w:rPr>
          <w:rFonts w:ascii="David" w:hAnsi="David" w:cs="David" w:hint="cs"/>
          <w:sz w:val="24"/>
          <w:szCs w:val="24"/>
          <w:rtl/>
        </w:rPr>
        <w:t xml:space="preserve"> </w:t>
      </w:r>
      <w:r w:rsidRPr="009B4DF3">
        <w:rPr>
          <w:rFonts w:ascii="David" w:hAnsi="David" w:cs="David"/>
          <w:sz w:val="24"/>
          <w:szCs w:val="24"/>
          <w:rtl/>
        </w:rPr>
        <w:t>הברית</w:t>
      </w:r>
      <w:r w:rsidRPr="009B4DF3">
        <w:rPr>
          <w:rFonts w:ascii="David" w:hAnsi="David" w:cs="David" w:hint="cs"/>
          <w:sz w:val="24"/>
          <w:szCs w:val="24"/>
          <w:rtl/>
        </w:rPr>
        <w:t xml:space="preserve">. </w:t>
      </w:r>
      <w:r w:rsidRPr="009B4DF3">
        <w:rPr>
          <w:rFonts w:ascii="David" w:hAnsi="David" w:cs="David"/>
          <w:sz w:val="24"/>
          <w:szCs w:val="24"/>
          <w:rtl/>
        </w:rPr>
        <w:t xml:space="preserve">אלא </w:t>
      </w:r>
      <w:r w:rsidRPr="009B4DF3">
        <w:rPr>
          <w:rFonts w:ascii="David" w:hAnsi="David" w:cs="David"/>
          <w:b/>
          <w:bCs/>
          <w:sz w:val="24"/>
          <w:szCs w:val="24"/>
          <w:rtl/>
        </w:rPr>
        <w:t>שהנדון אינו דומה לראיה</w:t>
      </w:r>
      <w:r w:rsidRPr="009B4DF3">
        <w:rPr>
          <w:rFonts w:ascii="David" w:hAnsi="David" w:cs="David"/>
          <w:sz w:val="24"/>
          <w:szCs w:val="24"/>
          <w:rtl/>
        </w:rPr>
        <w:t xml:space="preserve">. ההפרדה הגזעית בארצות הברית בדרך כלל הפלתה לרעה את הציבור האפרו-אמריקני. גם במקרים שבהם </w:t>
      </w:r>
      <w:r w:rsidRPr="009B4DF3">
        <w:rPr>
          <w:rFonts w:ascii="David" w:hAnsi="David" w:cs="David"/>
          <w:sz w:val="24"/>
          <w:szCs w:val="24"/>
          <w:rtl/>
        </w:rPr>
        <w:lastRenderedPageBreak/>
        <w:t>הם זכו לתנאים שווים לאלה של הלבנים היה ברור להם שההפרדה מתקיימת בשל תחושת עליונות של הציבור הלבן כלפיהם. לא כך הדבר בסוגיית ההפרדה בין המינים</w:t>
      </w:r>
      <w:r w:rsidRPr="009B4DF3">
        <w:rPr>
          <w:rFonts w:ascii="David" w:hAnsi="David" w:cs="David" w:hint="cs"/>
          <w:sz w:val="24"/>
          <w:szCs w:val="24"/>
          <w:rtl/>
        </w:rPr>
        <w:t xml:space="preserve"> בטקסים דתיים בישראל</w:t>
      </w:r>
      <w:r w:rsidRPr="009B4DF3">
        <w:rPr>
          <w:rFonts w:ascii="David" w:hAnsi="David" w:cs="David"/>
          <w:sz w:val="24"/>
          <w:szCs w:val="24"/>
          <w:rtl/>
        </w:rPr>
        <w:t>.</w:t>
      </w:r>
    </w:p>
    <w:p w14:paraId="5B416274" w14:textId="76584DE8" w:rsidR="009B4DF3" w:rsidRPr="009B4DF3" w:rsidRDefault="009B4DF3" w:rsidP="0055025C">
      <w:pPr>
        <w:pStyle w:val="a9"/>
        <w:numPr>
          <w:ilvl w:val="0"/>
          <w:numId w:val="3"/>
        </w:numPr>
        <w:spacing w:after="240" w:line="360" w:lineRule="auto"/>
        <w:ind w:left="-58"/>
        <w:jc w:val="both"/>
        <w:textAlignment w:val="baseline"/>
        <w:rPr>
          <w:rFonts w:ascii="David" w:hAnsi="David" w:cs="David"/>
          <w:sz w:val="24"/>
          <w:szCs w:val="24"/>
          <w:rtl/>
        </w:rPr>
      </w:pPr>
      <w:r w:rsidRPr="009B4DF3">
        <w:rPr>
          <w:rFonts w:ascii="David" w:hAnsi="David" w:cs="David" w:hint="cs"/>
          <w:sz w:val="24"/>
          <w:szCs w:val="24"/>
          <w:rtl/>
        </w:rPr>
        <w:t xml:space="preserve">כך לדוגמה, </w:t>
      </w:r>
      <w:r w:rsidRPr="009B4DF3">
        <w:rPr>
          <w:rFonts w:ascii="David" w:hAnsi="David" w:cs="David"/>
          <w:sz w:val="24"/>
          <w:szCs w:val="24"/>
          <w:rtl/>
        </w:rPr>
        <w:t>כאשר נחפש שירותים ציבוריים</w:t>
      </w:r>
      <w:r w:rsidRPr="009B4DF3">
        <w:rPr>
          <w:rFonts w:ascii="David" w:hAnsi="David" w:cs="David" w:hint="cs"/>
          <w:sz w:val="24"/>
          <w:szCs w:val="24"/>
          <w:rtl/>
        </w:rPr>
        <w:t>,</w:t>
      </w:r>
      <w:r w:rsidRPr="009B4DF3">
        <w:rPr>
          <w:rFonts w:ascii="David" w:hAnsi="David" w:cs="David"/>
          <w:sz w:val="24"/>
          <w:szCs w:val="24"/>
          <w:rtl/>
        </w:rPr>
        <w:t xml:space="preserve"> ניתקל בשני חדרים נפרדים לגברים ונשים. זה גם מה שנראה כשנפסע לעבר המלתחות בבריכה או בחוף הים. גבר חילוני שיימצא במלתחת הנשים אולי ייעצר בחשד להטרדה מינית או יישלח להיבדק האם הוא סובל מסטייה מינית. ולמרות זאת, לא שמענו שמישהו טען שיש בכך הדרה. </w:t>
      </w:r>
      <w:r w:rsidRPr="009B4DF3">
        <w:rPr>
          <w:rFonts w:ascii="David" w:hAnsi="David" w:cs="David" w:hint="cs"/>
          <w:sz w:val="24"/>
          <w:szCs w:val="24"/>
          <w:rtl/>
        </w:rPr>
        <w:t xml:space="preserve">נראה כי </w:t>
      </w:r>
      <w:r w:rsidRPr="009B4DF3">
        <w:rPr>
          <w:rFonts w:ascii="David" w:hAnsi="David" w:cs="David"/>
          <w:sz w:val="24"/>
          <w:szCs w:val="24"/>
          <w:rtl/>
        </w:rPr>
        <w:t xml:space="preserve">אצל ציבורים דתיים </w:t>
      </w:r>
      <w:r w:rsidR="00B34424">
        <w:rPr>
          <w:rFonts w:ascii="David" w:hAnsi="David" w:cs="David" w:hint="cs"/>
          <w:sz w:val="24"/>
          <w:szCs w:val="24"/>
          <w:rtl/>
        </w:rPr>
        <w:t>"</w:t>
      </w:r>
      <w:r w:rsidRPr="009B4DF3">
        <w:rPr>
          <w:rFonts w:ascii="David" w:hAnsi="David" w:cs="David"/>
          <w:sz w:val="24"/>
          <w:szCs w:val="24"/>
          <w:rtl/>
        </w:rPr>
        <w:t>השירותים</w:t>
      </w:r>
      <w:r w:rsidR="00B34424">
        <w:rPr>
          <w:rFonts w:ascii="David" w:hAnsi="David" w:cs="David" w:hint="cs"/>
          <w:sz w:val="24"/>
          <w:szCs w:val="24"/>
          <w:rtl/>
        </w:rPr>
        <w:t xml:space="preserve"> הציבוריים"</w:t>
      </w:r>
      <w:r w:rsidRPr="009B4DF3">
        <w:rPr>
          <w:rFonts w:ascii="David" w:hAnsi="David" w:cs="David"/>
          <w:sz w:val="24"/>
          <w:szCs w:val="24"/>
          <w:rtl/>
        </w:rPr>
        <w:t xml:space="preserve"> ו</w:t>
      </w:r>
      <w:r w:rsidR="00B34424">
        <w:rPr>
          <w:rFonts w:ascii="David" w:hAnsi="David" w:cs="David" w:hint="cs"/>
          <w:sz w:val="24"/>
          <w:szCs w:val="24"/>
          <w:rtl/>
        </w:rPr>
        <w:t>"</w:t>
      </w:r>
      <w:r w:rsidRPr="009B4DF3">
        <w:rPr>
          <w:rFonts w:ascii="David" w:hAnsi="David" w:cs="David"/>
          <w:sz w:val="24"/>
          <w:szCs w:val="24"/>
          <w:rtl/>
        </w:rPr>
        <w:t>המלתחות</w:t>
      </w:r>
      <w:r w:rsidR="00B34424">
        <w:rPr>
          <w:rFonts w:ascii="David" w:hAnsi="David" w:cs="David" w:hint="cs"/>
          <w:sz w:val="24"/>
          <w:szCs w:val="24"/>
          <w:rtl/>
        </w:rPr>
        <w:t>"</w:t>
      </w:r>
      <w:r w:rsidRPr="009B4DF3">
        <w:rPr>
          <w:rFonts w:ascii="David" w:hAnsi="David" w:cs="David"/>
          <w:sz w:val="24"/>
          <w:szCs w:val="24"/>
          <w:rtl/>
        </w:rPr>
        <w:t xml:space="preserve"> </w:t>
      </w:r>
      <w:r w:rsidR="0023189D">
        <w:rPr>
          <w:rFonts w:ascii="David" w:hAnsi="David" w:cs="David" w:hint="cs"/>
          <w:sz w:val="24"/>
          <w:szCs w:val="24"/>
          <w:rtl/>
        </w:rPr>
        <w:t>נרחב</w:t>
      </w:r>
      <w:r w:rsidRPr="009B4DF3">
        <w:rPr>
          <w:rFonts w:ascii="David" w:hAnsi="David" w:cs="David"/>
          <w:sz w:val="24"/>
          <w:szCs w:val="24"/>
          <w:rtl/>
        </w:rPr>
        <w:t xml:space="preserve">ים יותר מאשר אלה של החילונים, והם כוללים גם </w:t>
      </w:r>
      <w:r w:rsidR="0023189D">
        <w:rPr>
          <w:rFonts w:ascii="David" w:hAnsi="David" w:cs="David" w:hint="cs"/>
          <w:sz w:val="24"/>
          <w:szCs w:val="24"/>
          <w:rtl/>
        </w:rPr>
        <w:t>את אזורי</w:t>
      </w:r>
      <w:r w:rsidRPr="009B4DF3">
        <w:rPr>
          <w:rFonts w:ascii="David" w:hAnsi="David" w:cs="David"/>
          <w:sz w:val="24"/>
          <w:szCs w:val="24"/>
          <w:rtl/>
        </w:rPr>
        <w:t xml:space="preserve"> </w:t>
      </w:r>
      <w:r w:rsidR="0023189D">
        <w:rPr>
          <w:rFonts w:ascii="David" w:hAnsi="David" w:cs="David" w:hint="cs"/>
          <w:sz w:val="24"/>
          <w:szCs w:val="24"/>
          <w:rtl/>
        </w:rPr>
        <w:t>ה</w:t>
      </w:r>
      <w:r w:rsidRPr="009B4DF3">
        <w:rPr>
          <w:rFonts w:ascii="David" w:hAnsi="David" w:cs="David" w:hint="cs"/>
          <w:sz w:val="24"/>
          <w:szCs w:val="24"/>
          <w:rtl/>
        </w:rPr>
        <w:t>תפילה ו</w:t>
      </w:r>
      <w:r w:rsidR="0023189D">
        <w:rPr>
          <w:rFonts w:ascii="David" w:hAnsi="David" w:cs="David" w:hint="cs"/>
          <w:sz w:val="24"/>
          <w:szCs w:val="24"/>
          <w:rtl/>
        </w:rPr>
        <w:t>רחבת ה</w:t>
      </w:r>
      <w:r w:rsidRPr="009B4DF3">
        <w:rPr>
          <w:rFonts w:ascii="David" w:hAnsi="David" w:cs="David"/>
          <w:sz w:val="24"/>
          <w:szCs w:val="24"/>
          <w:rtl/>
        </w:rPr>
        <w:t xml:space="preserve">ריקודים, כיתות לימוד </w:t>
      </w:r>
      <w:r w:rsidRPr="009B4DF3">
        <w:rPr>
          <w:rFonts w:ascii="David" w:hAnsi="David" w:cs="David" w:hint="cs"/>
          <w:sz w:val="24"/>
          <w:szCs w:val="24"/>
          <w:rtl/>
        </w:rPr>
        <w:t>(שהותרו לסטודנטים חרדים, בדעת רוב, ב</w:t>
      </w:r>
      <w:r w:rsidRPr="009B4DF3">
        <w:rPr>
          <w:rFonts w:ascii="David" w:hAnsi="David" w:cs="David" w:hint="cs"/>
          <w:b/>
          <w:bCs/>
          <w:sz w:val="24"/>
          <w:szCs w:val="24"/>
          <w:rtl/>
        </w:rPr>
        <w:t>הלכת ברזון</w:t>
      </w:r>
      <w:r w:rsidRPr="009B4DF3">
        <w:rPr>
          <w:rFonts w:ascii="David" w:hAnsi="David" w:cs="David" w:hint="cs"/>
          <w:sz w:val="24"/>
          <w:szCs w:val="24"/>
          <w:rtl/>
        </w:rPr>
        <w:t xml:space="preserve">) </w:t>
      </w:r>
      <w:r w:rsidRPr="009B4DF3">
        <w:rPr>
          <w:rFonts w:ascii="David" w:hAnsi="David" w:cs="David"/>
          <w:sz w:val="24"/>
          <w:szCs w:val="24"/>
          <w:rtl/>
        </w:rPr>
        <w:t>–</w:t>
      </w:r>
      <w:r w:rsidRPr="009B4DF3">
        <w:rPr>
          <w:rFonts w:ascii="David" w:hAnsi="David" w:cs="David" w:hint="cs"/>
          <w:sz w:val="24"/>
          <w:szCs w:val="24"/>
          <w:rtl/>
        </w:rPr>
        <w:t xml:space="preserve"> </w:t>
      </w:r>
      <w:r w:rsidRPr="009B4DF3">
        <w:rPr>
          <w:rFonts w:ascii="David" w:hAnsi="David" w:cs="David"/>
          <w:sz w:val="24"/>
          <w:szCs w:val="24"/>
          <w:rtl/>
        </w:rPr>
        <w:t xml:space="preserve">כל מגזר על פי הנורמות </w:t>
      </w:r>
      <w:r w:rsidRPr="009B4DF3">
        <w:rPr>
          <w:rFonts w:ascii="David" w:hAnsi="David" w:cs="David" w:hint="cs"/>
          <w:sz w:val="24"/>
          <w:szCs w:val="24"/>
          <w:rtl/>
        </w:rPr>
        <w:t xml:space="preserve">התרבותיות </w:t>
      </w:r>
      <w:r w:rsidRPr="009B4DF3">
        <w:rPr>
          <w:rFonts w:ascii="David" w:hAnsi="David" w:cs="David"/>
          <w:sz w:val="24"/>
          <w:szCs w:val="24"/>
          <w:rtl/>
        </w:rPr>
        <w:t>שלו</w:t>
      </w:r>
      <w:r w:rsidR="00320D19">
        <w:rPr>
          <w:rFonts w:ascii="David" w:hAnsi="David" w:cs="David" w:hint="cs"/>
          <w:sz w:val="24"/>
          <w:szCs w:val="24"/>
          <w:rtl/>
        </w:rPr>
        <w:t xml:space="preserve"> </w:t>
      </w:r>
      <w:r w:rsidR="00320D19" w:rsidRPr="009B4DF3">
        <w:rPr>
          <w:rFonts w:ascii="David" w:hAnsi="David" w:cs="David" w:hint="cs"/>
          <w:sz w:val="24"/>
          <w:szCs w:val="24"/>
          <w:rtl/>
        </w:rPr>
        <w:t xml:space="preserve">(ראו: ד"ר </w:t>
      </w:r>
      <w:r w:rsidR="00320D19" w:rsidRPr="009B4DF3">
        <w:rPr>
          <w:rFonts w:ascii="David" w:hAnsi="David" w:cs="David"/>
          <w:sz w:val="24"/>
          <w:szCs w:val="24"/>
          <w:rtl/>
        </w:rPr>
        <w:t xml:space="preserve">ארי גייגר, "בין הדרה להפרדה", </w:t>
      </w:r>
      <w:r w:rsidR="00320D19" w:rsidRPr="009B4DF3">
        <w:rPr>
          <w:rFonts w:ascii="David" w:hAnsi="David" w:cs="David"/>
          <w:b/>
          <w:bCs/>
          <w:sz w:val="24"/>
          <w:szCs w:val="24"/>
          <w:rtl/>
        </w:rPr>
        <w:t>מקור ראשון</w:t>
      </w:r>
      <w:r w:rsidR="00320D19" w:rsidRPr="009B4DF3">
        <w:rPr>
          <w:rFonts w:ascii="David" w:hAnsi="David" w:cs="David"/>
          <w:sz w:val="24"/>
          <w:szCs w:val="24"/>
          <w:rtl/>
        </w:rPr>
        <w:t>, 20.5.2016</w:t>
      </w:r>
      <w:r w:rsidR="00625D36">
        <w:rPr>
          <w:rFonts w:ascii="David" w:hAnsi="David" w:cs="David" w:hint="cs"/>
          <w:sz w:val="24"/>
          <w:szCs w:val="24"/>
          <w:rtl/>
        </w:rPr>
        <w:t>).</w:t>
      </w:r>
    </w:p>
    <w:p w14:paraId="766AE8B5" w14:textId="6C594B91" w:rsidR="009B4DF3" w:rsidRPr="009B4DF3" w:rsidRDefault="009B4DF3" w:rsidP="0055025C">
      <w:pPr>
        <w:pStyle w:val="a9"/>
        <w:numPr>
          <w:ilvl w:val="0"/>
          <w:numId w:val="3"/>
        </w:numPr>
        <w:spacing w:after="240" w:line="360" w:lineRule="auto"/>
        <w:ind w:left="-58"/>
        <w:jc w:val="both"/>
        <w:textAlignment w:val="baseline"/>
        <w:rPr>
          <w:rFonts w:ascii="David" w:hAnsi="David" w:cs="David"/>
          <w:sz w:val="24"/>
          <w:szCs w:val="24"/>
          <w:rtl/>
        </w:rPr>
      </w:pPr>
      <w:r w:rsidRPr="009B4DF3">
        <w:rPr>
          <w:rFonts w:ascii="David" w:hAnsi="David" w:cs="David"/>
          <w:sz w:val="24"/>
          <w:szCs w:val="24"/>
          <w:rtl/>
        </w:rPr>
        <w:t>מה שמניע את ההפרדה הזאת אינה תחושת התנשאות של מין אחד על פני השני</w:t>
      </w:r>
      <w:r w:rsidRPr="009B4DF3">
        <w:rPr>
          <w:rFonts w:ascii="David" w:hAnsi="David" w:cs="David" w:hint="cs"/>
          <w:sz w:val="24"/>
          <w:szCs w:val="24"/>
          <w:rtl/>
        </w:rPr>
        <w:t>,</w:t>
      </w:r>
      <w:r w:rsidRPr="009B4DF3">
        <w:rPr>
          <w:rFonts w:ascii="David" w:hAnsi="David" w:cs="David"/>
          <w:sz w:val="24"/>
          <w:szCs w:val="24"/>
          <w:rtl/>
        </w:rPr>
        <w:t xml:space="preserve"> אלא הגדרה רחבה יותר של</w:t>
      </w:r>
      <w:r w:rsidRPr="009B4DF3">
        <w:rPr>
          <w:rFonts w:ascii="David" w:hAnsi="David" w:cs="David" w:hint="cs"/>
          <w:sz w:val="24"/>
          <w:szCs w:val="24"/>
          <w:rtl/>
        </w:rPr>
        <w:t xml:space="preserve"> ערך</w:t>
      </w:r>
      <w:r w:rsidRPr="009B4DF3">
        <w:rPr>
          <w:rFonts w:ascii="David" w:hAnsi="David" w:cs="David"/>
          <w:sz w:val="24"/>
          <w:szCs w:val="24"/>
          <w:rtl/>
        </w:rPr>
        <w:t xml:space="preserve"> </w:t>
      </w:r>
      <w:r w:rsidRPr="009B4DF3">
        <w:rPr>
          <w:rFonts w:ascii="David" w:hAnsi="David" w:cs="David" w:hint="cs"/>
          <w:sz w:val="24"/>
          <w:szCs w:val="24"/>
          <w:rtl/>
        </w:rPr>
        <w:t>ה</w:t>
      </w:r>
      <w:r w:rsidRPr="009B4DF3">
        <w:rPr>
          <w:rFonts w:ascii="David" w:hAnsi="David" w:cs="David"/>
          <w:sz w:val="24"/>
          <w:szCs w:val="24"/>
          <w:rtl/>
        </w:rPr>
        <w:t>צניעות</w:t>
      </w:r>
      <w:r w:rsidR="00EA3864">
        <w:rPr>
          <w:rFonts w:ascii="David" w:hAnsi="David" w:cs="David" w:hint="cs"/>
          <w:sz w:val="24"/>
          <w:szCs w:val="24"/>
          <w:rtl/>
        </w:rPr>
        <w:t>,</w:t>
      </w:r>
      <w:r w:rsidRPr="009B4DF3">
        <w:rPr>
          <w:rFonts w:ascii="David" w:hAnsi="David" w:cs="David"/>
          <w:sz w:val="24"/>
          <w:szCs w:val="24"/>
          <w:rtl/>
        </w:rPr>
        <w:t xml:space="preserve"> </w:t>
      </w:r>
      <w:r w:rsidR="00685847">
        <w:rPr>
          <w:rFonts w:ascii="David" w:hAnsi="David" w:cs="David" w:hint="cs"/>
          <w:sz w:val="24"/>
          <w:szCs w:val="24"/>
          <w:rtl/>
        </w:rPr>
        <w:t>י</w:t>
      </w:r>
      <w:r w:rsidR="00685847" w:rsidRPr="00685847">
        <w:rPr>
          <w:rFonts w:ascii="David" w:hAnsi="David" w:cs="David"/>
          <w:sz w:val="24"/>
          <w:szCs w:val="24"/>
          <w:rtl/>
        </w:rPr>
        <w:t>כולת ריכוז בתפילה ל</w:t>
      </w:r>
      <w:r w:rsidR="00EA3864">
        <w:rPr>
          <w:rFonts w:ascii="David" w:hAnsi="David" w:cs="David" w:hint="cs"/>
          <w:sz w:val="24"/>
          <w:szCs w:val="24"/>
          <w:rtl/>
        </w:rPr>
        <w:t>שני</w:t>
      </w:r>
      <w:r w:rsidR="00685847" w:rsidRPr="00685847">
        <w:rPr>
          <w:rFonts w:ascii="David" w:hAnsi="David" w:cs="David"/>
          <w:sz w:val="24"/>
          <w:szCs w:val="24"/>
          <w:rtl/>
        </w:rPr>
        <w:t xml:space="preserve"> המינים ללא הסחת</w:t>
      </w:r>
      <w:r w:rsidR="00EA3864">
        <w:rPr>
          <w:rFonts w:ascii="David" w:hAnsi="David" w:cs="David" w:hint="cs"/>
          <w:sz w:val="24"/>
          <w:szCs w:val="24"/>
          <w:rtl/>
        </w:rPr>
        <w:t>-</w:t>
      </w:r>
      <w:r w:rsidR="00685847" w:rsidRPr="00685847">
        <w:rPr>
          <w:rFonts w:ascii="David" w:hAnsi="David" w:cs="David"/>
          <w:sz w:val="24"/>
          <w:szCs w:val="24"/>
          <w:rtl/>
        </w:rPr>
        <w:t>דעת</w:t>
      </w:r>
      <w:r w:rsidR="00EA3864">
        <w:rPr>
          <w:rFonts w:ascii="David" w:hAnsi="David" w:cs="David" w:hint="cs"/>
          <w:sz w:val="24"/>
          <w:szCs w:val="24"/>
          <w:rtl/>
        </w:rPr>
        <w:t>,</w:t>
      </w:r>
      <w:r w:rsidR="00685847" w:rsidRPr="00685847">
        <w:rPr>
          <w:rFonts w:ascii="David" w:hAnsi="David" w:cs="David"/>
          <w:sz w:val="24"/>
          <w:szCs w:val="24"/>
          <w:rtl/>
        </w:rPr>
        <w:t xml:space="preserve"> ומתוך כבוד לצניעות הא</w:t>
      </w:r>
      <w:r w:rsidR="00EA3864">
        <w:rPr>
          <w:rFonts w:ascii="David" w:hAnsi="David" w:cs="David" w:hint="cs"/>
          <w:sz w:val="24"/>
          <w:szCs w:val="24"/>
          <w:rtl/>
        </w:rPr>
        <w:t>י</w:t>
      </w:r>
      <w:r w:rsidR="00685847" w:rsidRPr="00685847">
        <w:rPr>
          <w:rFonts w:ascii="David" w:hAnsi="David" w:cs="David"/>
          <w:sz w:val="24"/>
          <w:szCs w:val="24"/>
          <w:rtl/>
        </w:rPr>
        <w:t>שה</w:t>
      </w:r>
      <w:r w:rsidRPr="009B4DF3">
        <w:rPr>
          <w:rFonts w:ascii="David" w:hAnsi="David" w:cs="David"/>
          <w:sz w:val="24"/>
          <w:szCs w:val="24"/>
          <w:rtl/>
        </w:rPr>
        <w:t xml:space="preserve">. </w:t>
      </w:r>
      <w:r w:rsidR="002B2232">
        <w:rPr>
          <w:rFonts w:ascii="David" w:hAnsi="David" w:cs="David" w:hint="cs"/>
          <w:sz w:val="24"/>
          <w:szCs w:val="24"/>
          <w:rtl/>
        </w:rPr>
        <w:t>ברור ש</w:t>
      </w:r>
      <w:r w:rsidRPr="009B4DF3">
        <w:rPr>
          <w:rFonts w:ascii="David" w:hAnsi="David" w:cs="David"/>
          <w:sz w:val="24"/>
          <w:szCs w:val="24"/>
          <w:rtl/>
        </w:rPr>
        <w:t xml:space="preserve">כל זה נכון בתנאי שאכן דואגים </w:t>
      </w:r>
      <w:r w:rsidR="002B2232">
        <w:rPr>
          <w:rFonts w:ascii="David" w:hAnsi="David" w:cs="David" w:hint="cs"/>
          <w:sz w:val="24"/>
          <w:szCs w:val="24"/>
          <w:rtl/>
        </w:rPr>
        <w:t>ש</w:t>
      </w:r>
      <w:r w:rsidRPr="009B4DF3">
        <w:rPr>
          <w:rFonts w:ascii="David" w:hAnsi="David" w:cs="David"/>
          <w:sz w:val="24"/>
          <w:szCs w:val="24"/>
          <w:rtl/>
        </w:rPr>
        <w:t>לשני המינים יינתנו תנאים שווים</w:t>
      </w:r>
      <w:r w:rsidR="002B2232">
        <w:rPr>
          <w:rFonts w:ascii="David" w:hAnsi="David" w:cs="David" w:hint="cs"/>
          <w:sz w:val="24"/>
          <w:szCs w:val="24"/>
          <w:rtl/>
        </w:rPr>
        <w:t>,</w:t>
      </w:r>
      <w:r w:rsidRPr="009B4DF3">
        <w:rPr>
          <w:rFonts w:ascii="David" w:hAnsi="David" w:cs="David"/>
          <w:sz w:val="24"/>
          <w:szCs w:val="24"/>
          <w:rtl/>
        </w:rPr>
        <w:t xml:space="preserve"> וכך לא ייפגע עיקרון השוויון.</w:t>
      </w:r>
    </w:p>
    <w:p w14:paraId="7E6E6F85" w14:textId="7D6EB670" w:rsidR="009B4DF3" w:rsidRPr="009B4DF3" w:rsidRDefault="009B4DF3" w:rsidP="0055025C">
      <w:pPr>
        <w:pStyle w:val="a9"/>
        <w:numPr>
          <w:ilvl w:val="0"/>
          <w:numId w:val="3"/>
        </w:numPr>
        <w:spacing w:after="240" w:line="360" w:lineRule="auto"/>
        <w:ind w:left="-58"/>
        <w:jc w:val="both"/>
        <w:textAlignment w:val="baseline"/>
        <w:rPr>
          <w:rFonts w:ascii="David" w:hAnsi="David" w:cs="David"/>
          <w:sz w:val="24"/>
          <w:szCs w:val="24"/>
          <w:rtl/>
        </w:rPr>
      </w:pPr>
      <w:r w:rsidRPr="009B4DF3">
        <w:rPr>
          <w:rFonts w:ascii="David" w:hAnsi="David" w:cs="David" w:hint="cs"/>
          <w:sz w:val="24"/>
          <w:szCs w:val="24"/>
          <w:rtl/>
        </w:rPr>
        <w:t xml:space="preserve">הטענה מנגד כביכול </w:t>
      </w:r>
      <w:r w:rsidRPr="009B4DF3">
        <w:rPr>
          <w:rFonts w:ascii="David" w:hAnsi="David" w:cs="David"/>
          <w:sz w:val="24"/>
          <w:szCs w:val="24"/>
          <w:rtl/>
        </w:rPr>
        <w:t>דיני הצניעות הם בלתי שוויוניים באופן מהותי כי הם חלים (בעיקר) על המין הנשי</w:t>
      </w:r>
      <w:r w:rsidRPr="009B4DF3">
        <w:rPr>
          <w:rFonts w:ascii="David" w:hAnsi="David" w:cs="David" w:hint="cs"/>
          <w:sz w:val="24"/>
          <w:szCs w:val="24"/>
          <w:rtl/>
        </w:rPr>
        <w:t xml:space="preserve">, איננה נכונה עובדתית. שכן, </w:t>
      </w:r>
      <w:r w:rsidRPr="009B4DF3">
        <w:rPr>
          <w:rFonts w:ascii="David" w:hAnsi="David" w:cs="David"/>
          <w:sz w:val="24"/>
          <w:szCs w:val="24"/>
          <w:rtl/>
        </w:rPr>
        <w:t>ברמה המעשית</w:t>
      </w:r>
      <w:r w:rsidRPr="009B4DF3">
        <w:rPr>
          <w:rFonts w:ascii="David" w:hAnsi="David" w:cs="David" w:hint="cs"/>
          <w:sz w:val="24"/>
          <w:szCs w:val="24"/>
          <w:rtl/>
        </w:rPr>
        <w:t>,</w:t>
      </w:r>
      <w:r w:rsidRPr="009B4DF3">
        <w:rPr>
          <w:rFonts w:ascii="David" w:hAnsi="David" w:cs="David"/>
          <w:sz w:val="24"/>
          <w:szCs w:val="24"/>
          <w:rtl/>
        </w:rPr>
        <w:t xml:space="preserve"> דווקא הגברים מודרים יותר מהנשים</w:t>
      </w:r>
      <w:r w:rsidRPr="009B4DF3">
        <w:rPr>
          <w:rFonts w:ascii="David" w:hAnsi="David" w:cs="David" w:hint="cs"/>
          <w:sz w:val="24"/>
          <w:szCs w:val="24"/>
          <w:rtl/>
        </w:rPr>
        <w:t xml:space="preserve">: </w:t>
      </w:r>
      <w:r w:rsidRPr="009B4DF3">
        <w:rPr>
          <w:rFonts w:ascii="David" w:hAnsi="David" w:cs="David"/>
          <w:sz w:val="24"/>
          <w:szCs w:val="24"/>
          <w:rtl/>
        </w:rPr>
        <w:t xml:space="preserve">בציבור </w:t>
      </w:r>
      <w:r w:rsidRPr="009B4DF3">
        <w:rPr>
          <w:rFonts w:ascii="David" w:hAnsi="David" w:cs="David" w:hint="cs"/>
          <w:sz w:val="24"/>
          <w:szCs w:val="24"/>
          <w:rtl/>
        </w:rPr>
        <w:t>שומרי המצוות,</w:t>
      </w:r>
      <w:r w:rsidRPr="009B4DF3">
        <w:rPr>
          <w:rFonts w:ascii="David" w:hAnsi="David" w:cs="David"/>
          <w:sz w:val="24"/>
          <w:szCs w:val="24"/>
          <w:rtl/>
        </w:rPr>
        <w:t xml:space="preserve"> נשים יכולות לצפות בהופעה של זמר</w:t>
      </w:r>
      <w:r w:rsidRPr="009B4DF3">
        <w:rPr>
          <w:rFonts w:ascii="David" w:hAnsi="David" w:cs="David" w:hint="cs"/>
          <w:sz w:val="24"/>
          <w:szCs w:val="24"/>
          <w:rtl/>
        </w:rPr>
        <w:t>,</w:t>
      </w:r>
      <w:r w:rsidRPr="009B4DF3">
        <w:rPr>
          <w:rFonts w:ascii="David" w:hAnsi="David" w:cs="David"/>
          <w:sz w:val="24"/>
          <w:szCs w:val="24"/>
          <w:rtl/>
        </w:rPr>
        <w:t xml:space="preserve"> אך גברים מנועים מלהיכנס להופעות של נשים ולהיות נוכחים בהופעות בית</w:t>
      </w:r>
      <w:r w:rsidRPr="009B4DF3">
        <w:rPr>
          <w:rFonts w:ascii="David" w:hAnsi="David" w:cs="David" w:hint="cs"/>
          <w:sz w:val="24"/>
          <w:szCs w:val="24"/>
          <w:rtl/>
        </w:rPr>
        <w:t>-</w:t>
      </w:r>
      <w:r w:rsidRPr="009B4DF3">
        <w:rPr>
          <w:rFonts w:ascii="David" w:hAnsi="David" w:cs="David"/>
          <w:sz w:val="24"/>
          <w:szCs w:val="24"/>
          <w:rtl/>
        </w:rPr>
        <w:t>ספריות של בנותיהם</w:t>
      </w:r>
      <w:r w:rsidRPr="009B4DF3">
        <w:rPr>
          <w:rFonts w:ascii="David" w:hAnsi="David" w:cs="David" w:hint="cs"/>
          <w:sz w:val="24"/>
          <w:szCs w:val="24"/>
          <w:rtl/>
        </w:rPr>
        <w:t>;</w:t>
      </w:r>
      <w:r w:rsidRPr="009B4DF3">
        <w:rPr>
          <w:rFonts w:ascii="David" w:hAnsi="David" w:cs="David"/>
          <w:sz w:val="24"/>
          <w:szCs w:val="24"/>
          <w:rtl/>
        </w:rPr>
        <w:t xml:space="preserve"> א</w:t>
      </w:r>
      <w:r w:rsidRPr="009B4DF3">
        <w:rPr>
          <w:rFonts w:ascii="David" w:hAnsi="David" w:cs="David" w:hint="cs"/>
          <w:sz w:val="24"/>
          <w:szCs w:val="24"/>
          <w:rtl/>
        </w:rPr>
        <w:t>י</w:t>
      </w:r>
      <w:r w:rsidRPr="009B4DF3">
        <w:rPr>
          <w:rFonts w:ascii="David" w:hAnsi="David" w:cs="David"/>
          <w:sz w:val="24"/>
          <w:szCs w:val="24"/>
          <w:rtl/>
        </w:rPr>
        <w:t xml:space="preserve">שה יכולה לטייל להנאתה בחוף </w:t>
      </w:r>
      <w:r w:rsidRPr="009B4DF3">
        <w:rPr>
          <w:rFonts w:ascii="David" w:hAnsi="David" w:cs="David" w:hint="cs"/>
          <w:sz w:val="24"/>
          <w:szCs w:val="24"/>
          <w:rtl/>
        </w:rPr>
        <w:t xml:space="preserve">ים </w:t>
      </w:r>
      <w:r w:rsidRPr="009B4DF3">
        <w:rPr>
          <w:rFonts w:ascii="David" w:hAnsi="David" w:cs="David"/>
          <w:sz w:val="24"/>
          <w:szCs w:val="24"/>
          <w:rtl/>
        </w:rPr>
        <w:t>מעורב</w:t>
      </w:r>
      <w:r w:rsidRPr="009B4DF3">
        <w:rPr>
          <w:rFonts w:ascii="David" w:hAnsi="David" w:cs="David" w:hint="cs"/>
          <w:sz w:val="24"/>
          <w:szCs w:val="24"/>
          <w:rtl/>
        </w:rPr>
        <w:t>,</w:t>
      </w:r>
      <w:r w:rsidRPr="009B4DF3">
        <w:rPr>
          <w:rFonts w:ascii="David" w:hAnsi="David" w:cs="David"/>
          <w:sz w:val="24"/>
          <w:szCs w:val="24"/>
          <w:rtl/>
        </w:rPr>
        <w:t xml:space="preserve"> אך גבר מנוע מכך</w:t>
      </w:r>
      <w:r w:rsidRPr="009B4DF3">
        <w:rPr>
          <w:rFonts w:ascii="David" w:hAnsi="David" w:cs="David" w:hint="cs"/>
          <w:sz w:val="24"/>
          <w:szCs w:val="24"/>
          <w:rtl/>
        </w:rPr>
        <w:t>; ועוד כהנה וכהנה</w:t>
      </w:r>
      <w:r w:rsidR="00625D36">
        <w:rPr>
          <w:rFonts w:ascii="David" w:hAnsi="David" w:cs="David" w:hint="cs"/>
          <w:sz w:val="24"/>
          <w:szCs w:val="24"/>
          <w:rtl/>
        </w:rPr>
        <w:t xml:space="preserve"> (</w:t>
      </w:r>
      <w:r w:rsidR="00625D36" w:rsidRPr="009B4DF3">
        <w:rPr>
          <w:rFonts w:ascii="David" w:hAnsi="David" w:cs="David" w:hint="cs"/>
          <w:sz w:val="24"/>
          <w:szCs w:val="24"/>
          <w:rtl/>
        </w:rPr>
        <w:t xml:space="preserve">על מעמד האישה במשפט העברי, ראו: כב' השופט פרופ' </w:t>
      </w:r>
      <w:r w:rsidR="00625D36" w:rsidRPr="009B4DF3">
        <w:rPr>
          <w:rFonts w:ascii="David" w:hAnsi="David" w:cs="David"/>
          <w:sz w:val="24"/>
          <w:szCs w:val="24"/>
          <w:rtl/>
        </w:rPr>
        <w:t>מנחם אלון</w:t>
      </w:r>
      <w:r w:rsidR="00625D36" w:rsidRPr="009B4DF3">
        <w:rPr>
          <w:rFonts w:ascii="David" w:hAnsi="David" w:cs="David" w:hint="cs"/>
          <w:sz w:val="24"/>
          <w:szCs w:val="24"/>
          <w:rtl/>
        </w:rPr>
        <w:t>,</w:t>
      </w:r>
      <w:r w:rsidR="00625D36" w:rsidRPr="009B4DF3">
        <w:rPr>
          <w:rFonts w:ascii="David" w:hAnsi="David" w:cs="David"/>
          <w:sz w:val="24"/>
          <w:szCs w:val="24"/>
          <w:rtl/>
        </w:rPr>
        <w:t xml:space="preserve"> </w:t>
      </w:r>
      <w:r w:rsidR="00625D36" w:rsidRPr="009B4DF3">
        <w:rPr>
          <w:rFonts w:ascii="David" w:hAnsi="David" w:cs="David"/>
          <w:b/>
          <w:bCs/>
          <w:sz w:val="24"/>
          <w:szCs w:val="24"/>
          <w:rtl/>
        </w:rPr>
        <w:t>מעמד האישה – משפט ושיפוט, מסורת ותמורה – ערכיה של מדינה יהודית ודמוקרטית</w:t>
      </w:r>
      <w:r w:rsidR="00625D36" w:rsidRPr="009B4DF3">
        <w:rPr>
          <w:rFonts w:ascii="David" w:hAnsi="David" w:cs="David" w:hint="cs"/>
          <w:sz w:val="24"/>
          <w:szCs w:val="24"/>
          <w:rtl/>
        </w:rPr>
        <w:t>, בעמ'</w:t>
      </w:r>
      <w:r w:rsidR="00625D36" w:rsidRPr="009B4DF3">
        <w:rPr>
          <w:rFonts w:ascii="David" w:hAnsi="David" w:cs="David"/>
          <w:sz w:val="24"/>
          <w:szCs w:val="24"/>
          <w:rtl/>
        </w:rPr>
        <w:t xml:space="preserve"> 84-85, 106-110 (2005);</w:t>
      </w:r>
      <w:r w:rsidR="00625D36" w:rsidRPr="009B4DF3">
        <w:rPr>
          <w:rFonts w:ascii="David" w:hAnsi="David" w:cs="David" w:hint="cs"/>
          <w:sz w:val="24"/>
          <w:szCs w:val="24"/>
          <w:rtl/>
        </w:rPr>
        <w:t xml:space="preserve"> פרופ' </w:t>
      </w:r>
      <w:r w:rsidR="00625D36" w:rsidRPr="009B4DF3">
        <w:rPr>
          <w:rFonts w:ascii="David" w:hAnsi="David" w:cs="David"/>
          <w:sz w:val="24"/>
          <w:szCs w:val="24"/>
          <w:rtl/>
        </w:rPr>
        <w:t>אב</w:t>
      </w:r>
      <w:r w:rsidR="00625D36" w:rsidRPr="009B4DF3">
        <w:rPr>
          <w:rFonts w:ascii="David" w:hAnsi="David" w:cs="David" w:hint="cs"/>
          <w:sz w:val="24"/>
          <w:szCs w:val="24"/>
          <w:rtl/>
        </w:rPr>
        <w:t>רהם</w:t>
      </w:r>
      <w:r w:rsidR="00625D36" w:rsidRPr="009B4DF3">
        <w:rPr>
          <w:rFonts w:ascii="David" w:hAnsi="David" w:cs="David"/>
          <w:sz w:val="24"/>
          <w:szCs w:val="24"/>
          <w:rtl/>
        </w:rPr>
        <w:t xml:space="preserve"> </w:t>
      </w:r>
      <w:proofErr w:type="spellStart"/>
      <w:r w:rsidR="00625D36" w:rsidRPr="009B4DF3">
        <w:rPr>
          <w:rFonts w:ascii="David" w:hAnsi="David" w:cs="David"/>
          <w:sz w:val="24"/>
          <w:szCs w:val="24"/>
          <w:rtl/>
        </w:rPr>
        <w:t>וינרוט</w:t>
      </w:r>
      <w:proofErr w:type="spellEnd"/>
      <w:r w:rsidR="00625D36" w:rsidRPr="009B4DF3">
        <w:rPr>
          <w:rFonts w:ascii="David" w:hAnsi="David" w:cs="David" w:hint="cs"/>
          <w:sz w:val="24"/>
          <w:szCs w:val="24"/>
          <w:rtl/>
        </w:rPr>
        <w:t>,</w:t>
      </w:r>
      <w:r w:rsidR="00625D36" w:rsidRPr="009B4DF3">
        <w:rPr>
          <w:rFonts w:ascii="David" w:hAnsi="David" w:cs="David"/>
          <w:sz w:val="24"/>
          <w:szCs w:val="24"/>
          <w:rtl/>
        </w:rPr>
        <w:t xml:space="preserve"> </w:t>
      </w:r>
      <w:r w:rsidR="00625D36" w:rsidRPr="009B4DF3">
        <w:rPr>
          <w:rFonts w:ascii="David" w:hAnsi="David" w:cs="David"/>
          <w:b/>
          <w:bCs/>
          <w:sz w:val="24"/>
          <w:szCs w:val="24"/>
          <w:rtl/>
        </w:rPr>
        <w:t>פמיניזם ויהדות</w:t>
      </w:r>
      <w:r w:rsidR="00625D36" w:rsidRPr="009B4DF3">
        <w:rPr>
          <w:rFonts w:ascii="David" w:hAnsi="David" w:cs="David" w:hint="cs"/>
          <w:sz w:val="24"/>
          <w:szCs w:val="24"/>
          <w:rtl/>
        </w:rPr>
        <w:t>, בפרט בעמ'</w:t>
      </w:r>
      <w:r w:rsidR="00625D36" w:rsidRPr="009B4DF3">
        <w:rPr>
          <w:rFonts w:ascii="David" w:hAnsi="David" w:cs="David"/>
          <w:sz w:val="24"/>
          <w:szCs w:val="24"/>
          <w:rtl/>
        </w:rPr>
        <w:t xml:space="preserve"> 88-58 (2001)</w:t>
      </w:r>
      <w:r w:rsidR="00625D36" w:rsidRPr="009B4DF3">
        <w:rPr>
          <w:rFonts w:ascii="David" w:hAnsi="David" w:cs="David" w:hint="cs"/>
          <w:sz w:val="24"/>
          <w:szCs w:val="24"/>
          <w:rtl/>
        </w:rPr>
        <w:t>)</w:t>
      </w:r>
      <w:r w:rsidR="00625D36" w:rsidRPr="009B4DF3">
        <w:rPr>
          <w:rFonts w:ascii="David" w:hAnsi="David" w:cs="David"/>
          <w:sz w:val="24"/>
          <w:szCs w:val="24"/>
          <w:rtl/>
        </w:rPr>
        <w:t>.</w:t>
      </w:r>
    </w:p>
    <w:p w14:paraId="6DB9469D" w14:textId="77777777" w:rsidR="009B4DF3" w:rsidRPr="009B4DF3" w:rsidRDefault="009B4DF3" w:rsidP="0055025C">
      <w:pPr>
        <w:pStyle w:val="a9"/>
        <w:numPr>
          <w:ilvl w:val="0"/>
          <w:numId w:val="3"/>
        </w:numPr>
        <w:spacing w:after="240" w:line="360" w:lineRule="auto"/>
        <w:ind w:left="-58"/>
        <w:jc w:val="both"/>
        <w:textAlignment w:val="baseline"/>
        <w:rPr>
          <w:rFonts w:ascii="David" w:hAnsi="David" w:cs="David"/>
          <w:sz w:val="24"/>
          <w:szCs w:val="24"/>
          <w:rtl/>
        </w:rPr>
      </w:pPr>
      <w:r w:rsidRPr="009B4DF3">
        <w:rPr>
          <w:rFonts w:ascii="David" w:hAnsi="David" w:cs="David"/>
          <w:sz w:val="24"/>
          <w:szCs w:val="24"/>
          <w:rtl/>
        </w:rPr>
        <w:t>ו</w:t>
      </w:r>
      <w:r w:rsidRPr="009B4DF3">
        <w:rPr>
          <w:rFonts w:ascii="David" w:hAnsi="David" w:cs="David" w:hint="cs"/>
          <w:sz w:val="24"/>
          <w:szCs w:val="24"/>
          <w:rtl/>
        </w:rPr>
        <w:t xml:space="preserve">למעלה מכך, </w:t>
      </w:r>
      <w:r w:rsidRPr="009B4DF3">
        <w:rPr>
          <w:rFonts w:ascii="David" w:hAnsi="David" w:cs="David"/>
          <w:sz w:val="24"/>
          <w:szCs w:val="24"/>
          <w:rtl/>
        </w:rPr>
        <w:t>בשונה מהמקרה של ההפרדה הגזעית בארצות הברית, בחבר</w:t>
      </w:r>
      <w:r w:rsidRPr="009B4DF3">
        <w:rPr>
          <w:rFonts w:ascii="David" w:hAnsi="David" w:cs="David" w:hint="cs"/>
          <w:sz w:val="24"/>
          <w:szCs w:val="24"/>
          <w:rtl/>
        </w:rPr>
        <w:t xml:space="preserve">ה הדתית והחרדית </w:t>
      </w:r>
      <w:r w:rsidRPr="009B4DF3">
        <w:rPr>
          <w:rFonts w:ascii="David" w:hAnsi="David" w:cs="David"/>
          <w:sz w:val="24"/>
          <w:szCs w:val="24"/>
          <w:rtl/>
        </w:rPr>
        <w:t>שבהן מקובלת הפרדה בין המינים היא נעשית על דעת שני המינים ומרצונם</w:t>
      </w:r>
      <w:r w:rsidRPr="009B4DF3">
        <w:rPr>
          <w:rFonts w:ascii="David" w:hAnsi="David" w:cs="David" w:hint="cs"/>
          <w:sz w:val="24"/>
          <w:szCs w:val="24"/>
          <w:rtl/>
        </w:rPr>
        <w:t xml:space="preserve"> החופשי</w:t>
      </w:r>
      <w:r w:rsidRPr="009B4DF3">
        <w:rPr>
          <w:rFonts w:ascii="David" w:hAnsi="David" w:cs="David"/>
          <w:sz w:val="24"/>
          <w:szCs w:val="24"/>
          <w:rtl/>
        </w:rPr>
        <w:t xml:space="preserve">. </w:t>
      </w:r>
      <w:r w:rsidRPr="009B4DF3">
        <w:rPr>
          <w:rFonts w:ascii="David" w:hAnsi="David" w:cs="David" w:hint="cs"/>
          <w:sz w:val="24"/>
          <w:szCs w:val="24"/>
          <w:rtl/>
        </w:rPr>
        <w:t xml:space="preserve">לבית המשפט קמא לא הוגשו עתירות של נשים מתפללות המלינות על הדרתן בטקסים הדתיים שמארגנת המערערת בכיכר דיזנגוף, אלא המערערות הן שעתרו לבית המשפט קמא לאפשר את הטקסים בהפרדה מגדרית לפי ההלכה יהודית, כשעליהן נמנות עשרות נשים, </w:t>
      </w:r>
      <w:r w:rsidRPr="009B4DF3">
        <w:rPr>
          <w:rFonts w:ascii="David" w:hAnsi="David" w:cs="David"/>
          <w:sz w:val="24"/>
          <w:szCs w:val="24"/>
          <w:rtl/>
        </w:rPr>
        <w:t>רובן ככולן נשים אינטל</w:t>
      </w:r>
      <w:r w:rsidRPr="009B4DF3">
        <w:rPr>
          <w:rFonts w:ascii="David" w:hAnsi="David" w:cs="David" w:hint="cs"/>
          <w:sz w:val="24"/>
          <w:szCs w:val="24"/>
          <w:rtl/>
        </w:rPr>
        <w:t>י</w:t>
      </w:r>
      <w:r w:rsidRPr="009B4DF3">
        <w:rPr>
          <w:rFonts w:ascii="David" w:hAnsi="David" w:cs="David"/>
          <w:sz w:val="24"/>
          <w:szCs w:val="24"/>
          <w:rtl/>
        </w:rPr>
        <w:t>גנטיות משכילות</w:t>
      </w:r>
      <w:r w:rsidRPr="009B4DF3">
        <w:rPr>
          <w:rFonts w:ascii="David" w:hAnsi="David" w:cs="David" w:hint="cs"/>
          <w:sz w:val="24"/>
          <w:szCs w:val="24"/>
          <w:rtl/>
        </w:rPr>
        <w:t>,</w:t>
      </w:r>
      <w:r w:rsidRPr="009B4DF3">
        <w:rPr>
          <w:rFonts w:ascii="David" w:hAnsi="David" w:cs="David"/>
          <w:sz w:val="24"/>
          <w:szCs w:val="24"/>
          <w:rtl/>
        </w:rPr>
        <w:t xml:space="preserve"> חילוניות ומסורתיות</w:t>
      </w:r>
      <w:r w:rsidRPr="009B4DF3">
        <w:rPr>
          <w:rFonts w:ascii="David" w:hAnsi="David" w:cs="David" w:hint="cs"/>
          <w:sz w:val="24"/>
          <w:szCs w:val="24"/>
          <w:rtl/>
        </w:rPr>
        <w:t>,</w:t>
      </w:r>
      <w:r w:rsidRPr="009B4DF3">
        <w:rPr>
          <w:rFonts w:ascii="David" w:hAnsi="David" w:cs="David"/>
          <w:sz w:val="24"/>
          <w:szCs w:val="24"/>
          <w:rtl/>
        </w:rPr>
        <w:t xml:space="preserve"> המתעקשות להתפלל במניין ע</w:t>
      </w:r>
      <w:r w:rsidRPr="009B4DF3">
        <w:rPr>
          <w:rFonts w:ascii="David" w:hAnsi="David" w:cs="David" w:hint="cs"/>
          <w:sz w:val="24"/>
          <w:szCs w:val="24"/>
          <w:rtl/>
        </w:rPr>
        <w:t>ל-</w:t>
      </w:r>
      <w:r w:rsidRPr="009B4DF3">
        <w:rPr>
          <w:rFonts w:ascii="David" w:hAnsi="David" w:cs="David"/>
          <w:sz w:val="24"/>
          <w:szCs w:val="24"/>
          <w:rtl/>
        </w:rPr>
        <w:t>פ</w:t>
      </w:r>
      <w:r w:rsidRPr="009B4DF3">
        <w:rPr>
          <w:rFonts w:ascii="David" w:hAnsi="David" w:cs="David" w:hint="cs"/>
          <w:sz w:val="24"/>
          <w:szCs w:val="24"/>
          <w:rtl/>
        </w:rPr>
        <w:t>י</w:t>
      </w:r>
      <w:r w:rsidRPr="009B4DF3">
        <w:rPr>
          <w:rFonts w:ascii="David" w:hAnsi="David" w:cs="David"/>
          <w:sz w:val="24"/>
          <w:szCs w:val="24"/>
          <w:rtl/>
        </w:rPr>
        <w:t xml:space="preserve"> מסורת ישראל</w:t>
      </w:r>
      <w:r w:rsidRPr="009B4DF3">
        <w:rPr>
          <w:rFonts w:ascii="David" w:hAnsi="David" w:cs="David" w:hint="cs"/>
          <w:sz w:val="24"/>
          <w:szCs w:val="24"/>
          <w:rtl/>
        </w:rPr>
        <w:t xml:space="preserve">. </w:t>
      </w:r>
    </w:p>
    <w:p w14:paraId="77D6D444" w14:textId="48AB3E05" w:rsidR="009B4DF3" w:rsidRPr="009B4DF3" w:rsidRDefault="009B4DF3" w:rsidP="0055025C">
      <w:pPr>
        <w:pStyle w:val="a9"/>
        <w:numPr>
          <w:ilvl w:val="0"/>
          <w:numId w:val="3"/>
        </w:numPr>
        <w:spacing w:after="240" w:line="360" w:lineRule="auto"/>
        <w:ind w:left="-58"/>
        <w:jc w:val="both"/>
        <w:textAlignment w:val="baseline"/>
        <w:rPr>
          <w:rFonts w:ascii="David" w:hAnsi="David" w:cs="David"/>
          <w:sz w:val="24"/>
          <w:szCs w:val="24"/>
          <w:rtl/>
        </w:rPr>
      </w:pPr>
      <w:r w:rsidRPr="009B4DF3">
        <w:rPr>
          <w:rFonts w:ascii="David" w:hAnsi="David" w:cs="David"/>
          <w:sz w:val="24"/>
          <w:szCs w:val="24"/>
          <w:rtl/>
        </w:rPr>
        <w:t>לא</w:t>
      </w:r>
      <w:r w:rsidR="00214E63">
        <w:rPr>
          <w:rFonts w:ascii="David" w:hAnsi="David" w:cs="David" w:hint="cs"/>
          <w:sz w:val="24"/>
          <w:szCs w:val="24"/>
          <w:rtl/>
        </w:rPr>
        <w:t>יש</w:t>
      </w:r>
      <w:r w:rsidRPr="009B4DF3">
        <w:rPr>
          <w:rFonts w:ascii="David" w:hAnsi="David" w:cs="David" w:hint="cs"/>
          <w:sz w:val="24"/>
          <w:szCs w:val="24"/>
          <w:rtl/>
        </w:rPr>
        <w:t xml:space="preserve"> (מהמשיבים)</w:t>
      </w:r>
      <w:r w:rsidRPr="009B4DF3">
        <w:rPr>
          <w:rFonts w:ascii="David" w:hAnsi="David" w:cs="David"/>
          <w:sz w:val="24"/>
          <w:szCs w:val="24"/>
          <w:rtl/>
        </w:rPr>
        <w:t>, גם לא לליברל הקיצוני ביותר, אין זכות למנוע מקבוצה מסוימת לוותר על זכות מסוימת או להדיר את עצמה ממרחב מסוים בגלל ערך שהיא מאמינה בו. ואם יטען מישהו שהקבוצה אינה יודעת מה טוב עבורה, ששטפו את מוחה בחינוך שמרני וצר אופקים</w:t>
      </w:r>
      <w:r w:rsidRPr="009B4DF3">
        <w:rPr>
          <w:rFonts w:ascii="David" w:hAnsi="David" w:cs="David" w:hint="cs"/>
          <w:sz w:val="24"/>
          <w:szCs w:val="24"/>
          <w:rtl/>
        </w:rPr>
        <w:t>,</w:t>
      </w:r>
      <w:r w:rsidRPr="009B4DF3">
        <w:rPr>
          <w:rFonts w:ascii="David" w:hAnsi="David" w:cs="David"/>
          <w:sz w:val="24"/>
          <w:szCs w:val="24"/>
          <w:rtl/>
        </w:rPr>
        <w:t xml:space="preserve"> הוא רק מעיד על עצמו שהוא המתנשא והוא זה שמדיר קבוצה מסוימת מהזכות לקבוע את גורלה בעצמה.</w:t>
      </w:r>
    </w:p>
    <w:p w14:paraId="079A2FD0" w14:textId="2752C6F5" w:rsidR="009B4DF3" w:rsidRPr="009B4DF3" w:rsidRDefault="009B4DF3" w:rsidP="0055025C">
      <w:pPr>
        <w:pStyle w:val="a9"/>
        <w:numPr>
          <w:ilvl w:val="0"/>
          <w:numId w:val="3"/>
        </w:numPr>
        <w:spacing w:after="240" w:line="360" w:lineRule="auto"/>
        <w:ind w:left="-58"/>
        <w:jc w:val="both"/>
        <w:textAlignment w:val="baseline"/>
        <w:rPr>
          <w:rFonts w:ascii="David" w:hAnsi="David" w:cs="David"/>
          <w:sz w:val="24"/>
          <w:szCs w:val="24"/>
          <w:rtl/>
        </w:rPr>
      </w:pPr>
      <w:r w:rsidRPr="009B4DF3">
        <w:rPr>
          <w:rFonts w:ascii="David" w:hAnsi="David" w:cs="David"/>
          <w:sz w:val="24"/>
          <w:szCs w:val="24"/>
          <w:rtl/>
        </w:rPr>
        <w:t>פרופ' אמנון רובינשטיין המנוח</w:t>
      </w:r>
      <w:r w:rsidRPr="009B4DF3">
        <w:rPr>
          <w:rFonts w:ascii="David" w:hAnsi="David" w:cs="David" w:hint="cs"/>
          <w:sz w:val="24"/>
          <w:szCs w:val="24"/>
          <w:rtl/>
        </w:rPr>
        <w:t>, שאינו חשוד באהדה לדתיים, מספר</w:t>
      </w:r>
      <w:r w:rsidRPr="009B4DF3">
        <w:rPr>
          <w:rFonts w:ascii="David" w:hAnsi="David" w:cs="David"/>
          <w:sz w:val="24"/>
          <w:szCs w:val="24"/>
          <w:rtl/>
        </w:rPr>
        <w:t xml:space="preserve"> באחד ממאמריו</w:t>
      </w:r>
      <w:r w:rsidRPr="009B4DF3">
        <w:rPr>
          <w:rFonts w:ascii="David" w:hAnsi="David" w:cs="David" w:hint="cs"/>
          <w:sz w:val="24"/>
          <w:szCs w:val="24"/>
          <w:rtl/>
        </w:rPr>
        <w:t xml:space="preserve"> </w:t>
      </w:r>
      <w:r w:rsidRPr="009B4DF3">
        <w:rPr>
          <w:rFonts w:ascii="David" w:hAnsi="David" w:cs="David"/>
          <w:sz w:val="24"/>
          <w:szCs w:val="24"/>
          <w:rtl/>
        </w:rPr>
        <w:t>על שני יהודים שנפגש</w:t>
      </w:r>
      <w:r w:rsidRPr="009B4DF3">
        <w:rPr>
          <w:rFonts w:ascii="David" w:hAnsi="David" w:cs="David" w:hint="cs"/>
          <w:sz w:val="24"/>
          <w:szCs w:val="24"/>
          <w:rtl/>
        </w:rPr>
        <w:t>ו</w:t>
      </w:r>
      <w:r w:rsidRPr="009B4DF3">
        <w:rPr>
          <w:rFonts w:ascii="David" w:hAnsi="David" w:cs="David"/>
          <w:sz w:val="24"/>
          <w:szCs w:val="24"/>
          <w:rtl/>
        </w:rPr>
        <w:t xml:space="preserve"> באוניברסיטת הרווארד בשנת 1990: האחת, פמיניסטית ידועה שקנתה לעצמה שם עולמי בכתיבתה בנושא הרב-</w:t>
      </w:r>
      <w:r w:rsidRPr="009B4DF3">
        <w:rPr>
          <w:rFonts w:ascii="David" w:hAnsi="David" w:cs="David" w:hint="cs"/>
          <w:sz w:val="24"/>
          <w:szCs w:val="24"/>
          <w:rtl/>
        </w:rPr>
        <w:t>תרבותיות</w:t>
      </w:r>
      <w:r w:rsidRPr="009B4DF3">
        <w:rPr>
          <w:rFonts w:ascii="David" w:hAnsi="David" w:cs="David"/>
          <w:sz w:val="24"/>
          <w:szCs w:val="24"/>
          <w:rtl/>
        </w:rPr>
        <w:t>, והשני פילוסוף ישראלי שומר מצוות</w:t>
      </w:r>
      <w:r w:rsidR="003236A7">
        <w:rPr>
          <w:rFonts w:ascii="David" w:hAnsi="David" w:cs="David" w:hint="cs"/>
          <w:sz w:val="24"/>
          <w:szCs w:val="24"/>
          <w:rtl/>
        </w:rPr>
        <w:t>,</w:t>
      </w:r>
      <w:r w:rsidRPr="009B4DF3">
        <w:rPr>
          <w:rFonts w:ascii="David" w:hAnsi="David" w:cs="David"/>
          <w:sz w:val="24"/>
          <w:szCs w:val="24"/>
          <w:rtl/>
        </w:rPr>
        <w:t xml:space="preserve"> אף הוא בעל שם עולמי. הפמיניסטית טענה שבאורתודוקסיה היהודית, הסכמתה של אישה לפגיעה במעמדה שלה עקב פגיעה בשוויון הזכויות שלה או הסכמתה להפרדת נשים (והיא בכללן) מגברים אינה יכולה להיות בעלת ערך מבחינה משפטית (מכיוון שזו הסכמה פגומה שהושגה רק בשל מגבלות החינוך </w:t>
      </w:r>
      <w:proofErr w:type="spellStart"/>
      <w:r w:rsidRPr="009B4DF3">
        <w:rPr>
          <w:rFonts w:ascii="David" w:hAnsi="David" w:cs="David"/>
          <w:sz w:val="24"/>
          <w:szCs w:val="24"/>
          <w:rtl/>
        </w:rPr>
        <w:t>הדכאני</w:t>
      </w:r>
      <w:proofErr w:type="spellEnd"/>
      <w:r w:rsidRPr="009B4DF3">
        <w:rPr>
          <w:rFonts w:ascii="David" w:hAnsi="David" w:cs="David"/>
          <w:sz w:val="24"/>
          <w:szCs w:val="24"/>
          <w:rtl/>
        </w:rPr>
        <w:t xml:space="preserve"> הניתן לנשים בקבוצות פטריארכליות). </w:t>
      </w:r>
      <w:r w:rsidRPr="009B4DF3">
        <w:rPr>
          <w:rFonts w:ascii="David" w:hAnsi="David" w:cs="David" w:hint="cs"/>
          <w:sz w:val="24"/>
          <w:szCs w:val="24"/>
          <w:rtl/>
        </w:rPr>
        <w:t>הפילוסוף</w:t>
      </w:r>
      <w:r w:rsidRPr="009B4DF3">
        <w:rPr>
          <w:rFonts w:ascii="David" w:hAnsi="David" w:cs="David"/>
          <w:sz w:val="24"/>
          <w:szCs w:val="24"/>
          <w:rtl/>
        </w:rPr>
        <w:t xml:space="preserve"> ענה בשאלה: האם הסכמתן של נשים שסיימו את לימודיהן באוניברסיטה מעולה, כמו הרווארד, תענה על דרישותיה של הפמיניסטית ולכן תהיה בעלת ערך משפטי? היא ענתה בחיוב. אז לקח אותה הפילוסוף לבית הכנסת האורתודוקסי שבקמפוס והראה לה את עזרת הנשים המופרדת מציבור הגברים המתפללים היהודים, והוסיף: רוב היושבות שם הן בוגרות הרווארד או משתייכות לסגל ההוראה. הפמיניסטית הרימה ידיים ואמרה </w:t>
      </w:r>
      <w:r w:rsidRPr="009B4DF3">
        <w:rPr>
          <w:rFonts w:ascii="David" w:hAnsi="David" w:cs="David"/>
          <w:sz w:val="24"/>
          <w:szCs w:val="24"/>
          <w:rtl/>
        </w:rPr>
        <w:lastRenderedPageBreak/>
        <w:t xml:space="preserve">שבמקרה כזה יש לקבל את הסכמתן של הנשים למשטר ההפרדה (ראו: </w:t>
      </w:r>
      <w:r w:rsidRPr="009B4DF3">
        <w:rPr>
          <w:rFonts w:ascii="David" w:hAnsi="David" w:cs="David"/>
          <w:b/>
          <w:bCs/>
          <w:sz w:val="24"/>
          <w:szCs w:val="24"/>
          <w:rtl/>
        </w:rPr>
        <w:t>רובינשטיין, החופש להסכים</w:t>
      </w:r>
      <w:r w:rsidRPr="009B4DF3">
        <w:rPr>
          <w:rFonts w:ascii="David" w:hAnsi="David" w:cs="David"/>
          <w:sz w:val="24"/>
          <w:szCs w:val="24"/>
          <w:rtl/>
        </w:rPr>
        <w:t>, עמ' 3-4).</w:t>
      </w:r>
    </w:p>
    <w:p w14:paraId="412902D3" w14:textId="77777777" w:rsidR="009B4DF3" w:rsidRPr="009B4DF3" w:rsidRDefault="009B4DF3" w:rsidP="0055025C">
      <w:pPr>
        <w:pStyle w:val="a9"/>
        <w:numPr>
          <w:ilvl w:val="0"/>
          <w:numId w:val="3"/>
        </w:numPr>
        <w:spacing w:after="240" w:line="360" w:lineRule="auto"/>
        <w:ind w:left="-58"/>
        <w:jc w:val="both"/>
        <w:textAlignment w:val="baseline"/>
        <w:rPr>
          <w:rFonts w:ascii="David" w:hAnsi="David" w:cs="David"/>
          <w:sz w:val="24"/>
          <w:szCs w:val="24"/>
          <w:rtl/>
        </w:rPr>
      </w:pPr>
      <w:r w:rsidRPr="009B4DF3">
        <w:rPr>
          <w:rFonts w:ascii="David" w:hAnsi="David" w:cs="David" w:hint="cs"/>
          <w:sz w:val="24"/>
          <w:szCs w:val="24"/>
          <w:rtl/>
        </w:rPr>
        <w:t>וכך העידה אחת המערערות, העיתונאית עירית לינור, בדיון שנערך בהליך קמא ביום 12.9.24, כהאי לישנא על הנשיאה בדימוס של בית המשפט העליון, כב' השופטת אסתר חיות (עמ' 24):</w:t>
      </w:r>
    </w:p>
    <w:p w14:paraId="5D5E1E56" w14:textId="77777777" w:rsidR="009B4DF3" w:rsidRPr="0064049A" w:rsidRDefault="009B4DF3" w:rsidP="0055025C">
      <w:pPr>
        <w:spacing w:after="240" w:line="240" w:lineRule="auto"/>
        <w:ind w:left="-483"/>
        <w:jc w:val="both"/>
        <w:textAlignment w:val="baseline"/>
        <w:rPr>
          <w:rFonts w:ascii="David" w:hAnsi="David" w:cs="David"/>
          <w:sz w:val="24"/>
          <w:szCs w:val="24"/>
          <w:rtl/>
        </w:rPr>
      </w:pPr>
      <w:r w:rsidRPr="00C3643F">
        <w:rPr>
          <w:noProof/>
          <w:rtl/>
        </w:rPr>
        <w:drawing>
          <wp:inline distT="0" distB="0" distL="0" distR="0" wp14:anchorId="5DB4356B" wp14:editId="65723338">
            <wp:extent cx="5274310" cy="2027555"/>
            <wp:effectExtent l="76200" t="76200" r="135890" b="125095"/>
            <wp:docPr id="2132213996" name="תמונה 1" descr="תמונה שמכילה טקסט, גופן, צילום מסך, לב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13996" name="תמונה 1" descr="תמונה שמכילה טקסט, גופן, צילום מסך, לבן&#10;&#10;התיאור נוצר באופן אוטומטי"/>
                    <pic:cNvPicPr/>
                  </pic:nvPicPr>
                  <pic:blipFill>
                    <a:blip r:embed="rId12"/>
                    <a:stretch>
                      <a:fillRect/>
                    </a:stretch>
                  </pic:blipFill>
                  <pic:spPr>
                    <a:xfrm>
                      <a:off x="0" y="0"/>
                      <a:ext cx="5274310" cy="20275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328A90D" w14:textId="6BB9D587" w:rsidR="00B64776" w:rsidRDefault="007A6578" w:rsidP="0055025C">
      <w:pPr>
        <w:pStyle w:val="a9"/>
        <w:numPr>
          <w:ilvl w:val="0"/>
          <w:numId w:val="3"/>
        </w:numPr>
        <w:spacing w:after="240" w:line="360" w:lineRule="auto"/>
        <w:ind w:left="-199"/>
        <w:jc w:val="both"/>
        <w:textAlignment w:val="baseline"/>
        <w:rPr>
          <w:rFonts w:ascii="David" w:hAnsi="David" w:cs="David"/>
          <w:sz w:val="24"/>
          <w:szCs w:val="24"/>
        </w:rPr>
      </w:pPr>
      <w:r>
        <w:rPr>
          <w:rFonts w:ascii="David" w:hAnsi="David" w:cs="David" w:hint="cs"/>
          <w:sz w:val="24"/>
          <w:szCs w:val="24"/>
          <w:rtl/>
        </w:rPr>
        <w:t xml:space="preserve">בקיום טקס תפילה במרחב ציבורי עם מחיצה </w:t>
      </w:r>
      <w:r w:rsidR="00B64776" w:rsidRPr="00B64776">
        <w:rPr>
          <w:rFonts w:ascii="David" w:hAnsi="David" w:cs="David"/>
          <w:sz w:val="24"/>
          <w:szCs w:val="24"/>
          <w:rtl/>
        </w:rPr>
        <w:t>יש כיבוד רצון הא</w:t>
      </w:r>
      <w:r>
        <w:rPr>
          <w:rFonts w:ascii="David" w:hAnsi="David" w:cs="David" w:hint="cs"/>
          <w:sz w:val="24"/>
          <w:szCs w:val="24"/>
          <w:rtl/>
        </w:rPr>
        <w:t>י</w:t>
      </w:r>
      <w:r w:rsidR="00B64776" w:rsidRPr="00B64776">
        <w:rPr>
          <w:rFonts w:ascii="David" w:hAnsi="David" w:cs="David"/>
          <w:sz w:val="24"/>
          <w:szCs w:val="24"/>
          <w:rtl/>
        </w:rPr>
        <w:t xml:space="preserve">שה. </w:t>
      </w:r>
      <w:r w:rsidR="008D2FD7">
        <w:rPr>
          <w:rFonts w:ascii="David" w:hAnsi="David" w:cs="David" w:hint="cs"/>
          <w:sz w:val="24"/>
          <w:szCs w:val="24"/>
          <w:rtl/>
        </w:rPr>
        <w:t>המערערת</w:t>
      </w:r>
      <w:r w:rsidR="00B64776" w:rsidRPr="00B64776">
        <w:rPr>
          <w:rFonts w:ascii="David" w:hAnsi="David" w:cs="David"/>
          <w:sz w:val="24"/>
          <w:szCs w:val="24"/>
          <w:rtl/>
        </w:rPr>
        <w:t xml:space="preserve"> לינור וחברותיה המסורתיות והחילוניות שמתעקשות להתפלל עם מחיצה</w:t>
      </w:r>
      <w:r w:rsidR="008D2FD7">
        <w:rPr>
          <w:rFonts w:ascii="David" w:hAnsi="David" w:cs="David" w:hint="cs"/>
          <w:sz w:val="24"/>
          <w:szCs w:val="24"/>
          <w:rtl/>
        </w:rPr>
        <w:t xml:space="preserve"> בוחרות כן מבחירה חופשית,</w:t>
      </w:r>
      <w:r w:rsidR="00B64776" w:rsidRPr="00B64776">
        <w:rPr>
          <w:rFonts w:ascii="David" w:hAnsi="David" w:cs="David"/>
          <w:sz w:val="24"/>
          <w:szCs w:val="24"/>
          <w:rtl/>
        </w:rPr>
        <w:t xml:space="preserve"> לא כי אינן </w:t>
      </w:r>
      <w:r w:rsidR="008D2FD7" w:rsidRPr="00B64776">
        <w:rPr>
          <w:rFonts w:ascii="David" w:hAnsi="David" w:cs="David" w:hint="cs"/>
          <w:sz w:val="24"/>
          <w:szCs w:val="24"/>
          <w:rtl/>
        </w:rPr>
        <w:t>אינט</w:t>
      </w:r>
      <w:r w:rsidR="008D2FD7">
        <w:rPr>
          <w:rFonts w:ascii="David" w:hAnsi="David" w:cs="David" w:hint="cs"/>
          <w:sz w:val="24"/>
          <w:szCs w:val="24"/>
          <w:rtl/>
        </w:rPr>
        <w:t>ל</w:t>
      </w:r>
      <w:r w:rsidR="008D2FD7" w:rsidRPr="00B64776">
        <w:rPr>
          <w:rFonts w:ascii="David" w:hAnsi="David" w:cs="David" w:hint="cs"/>
          <w:sz w:val="24"/>
          <w:szCs w:val="24"/>
          <w:rtl/>
        </w:rPr>
        <w:t>יגנטיות</w:t>
      </w:r>
      <w:r w:rsidR="008D2FD7">
        <w:rPr>
          <w:rFonts w:ascii="David" w:hAnsi="David" w:cs="David" w:hint="cs"/>
          <w:sz w:val="24"/>
          <w:szCs w:val="24"/>
          <w:rtl/>
        </w:rPr>
        <w:t>,</w:t>
      </w:r>
      <w:r w:rsidR="00B64776" w:rsidRPr="00B64776">
        <w:rPr>
          <w:rFonts w:ascii="David" w:hAnsi="David" w:cs="David"/>
          <w:sz w:val="24"/>
          <w:szCs w:val="24"/>
          <w:rtl/>
        </w:rPr>
        <w:t xml:space="preserve"> אלא כי הן חפצות בשימור מסורת ישראל מזה אלפי שנה</w:t>
      </w:r>
      <w:r w:rsidR="008D2FD7">
        <w:rPr>
          <w:rFonts w:ascii="David" w:hAnsi="David" w:cs="David" w:hint="cs"/>
          <w:sz w:val="24"/>
          <w:szCs w:val="24"/>
          <w:rtl/>
        </w:rPr>
        <w:t xml:space="preserve"> (</w:t>
      </w:r>
      <w:r w:rsidR="00F80E2D">
        <w:rPr>
          <w:rFonts w:ascii="David" w:hAnsi="David" w:cs="David" w:hint="cs"/>
          <w:sz w:val="24"/>
          <w:szCs w:val="24"/>
          <w:rtl/>
        </w:rPr>
        <w:t xml:space="preserve">ר': </w:t>
      </w:r>
      <w:r w:rsidR="009973FB">
        <w:rPr>
          <w:rFonts w:ascii="David" w:hAnsi="David" w:cs="David" w:hint="cs"/>
          <w:sz w:val="24"/>
          <w:szCs w:val="24"/>
          <w:rtl/>
        </w:rPr>
        <w:t>פרוט' הדיון, 12.9.24)</w:t>
      </w:r>
      <w:r>
        <w:rPr>
          <w:rFonts w:ascii="David" w:hAnsi="David" w:cs="David" w:hint="cs"/>
          <w:sz w:val="24"/>
          <w:szCs w:val="24"/>
          <w:rtl/>
        </w:rPr>
        <w:t>.</w:t>
      </w:r>
    </w:p>
    <w:p w14:paraId="7EBEA03B" w14:textId="2C188164" w:rsidR="009B4DF3" w:rsidRPr="009B4DF3" w:rsidRDefault="009B4DF3" w:rsidP="0055025C">
      <w:pPr>
        <w:pStyle w:val="a9"/>
        <w:numPr>
          <w:ilvl w:val="0"/>
          <w:numId w:val="3"/>
        </w:numPr>
        <w:spacing w:after="240" w:line="360" w:lineRule="auto"/>
        <w:ind w:left="-199"/>
        <w:jc w:val="both"/>
        <w:textAlignment w:val="baseline"/>
        <w:rPr>
          <w:rFonts w:ascii="David" w:hAnsi="David" w:cs="David"/>
          <w:sz w:val="24"/>
          <w:szCs w:val="24"/>
        </w:rPr>
      </w:pPr>
      <w:r w:rsidRPr="009B4DF3">
        <w:rPr>
          <w:rFonts w:ascii="David" w:hAnsi="David" w:cs="David" w:hint="cs"/>
          <w:sz w:val="24"/>
          <w:szCs w:val="24"/>
          <w:rtl/>
        </w:rPr>
        <w:t>שגה בית המשפט קמא בהכשירו את הפגיעה וההפליה של העותרים על ידי המשיבה, כביכול בשם רצונה "</w:t>
      </w:r>
      <w:r w:rsidRPr="009B4DF3">
        <w:rPr>
          <w:rFonts w:ascii="David" w:hAnsi="David" w:cs="David" w:hint="cs"/>
          <w:b/>
          <w:bCs/>
          <w:sz w:val="24"/>
          <w:szCs w:val="24"/>
          <w:rtl/>
        </w:rPr>
        <w:t>לשמור על צביון מיוחד, פלורליסטי ומגוון</w:t>
      </w:r>
      <w:r w:rsidRPr="009B4DF3">
        <w:rPr>
          <w:rFonts w:ascii="David" w:hAnsi="David" w:cs="David" w:hint="cs"/>
          <w:sz w:val="24"/>
          <w:szCs w:val="24"/>
          <w:rtl/>
        </w:rPr>
        <w:t>" בעיר תל אביב (ס' 36 לפסה"ד קמא). שגה בית המשפט קמא עת מצא רצון שכזה כי "</w:t>
      </w:r>
      <w:r w:rsidRPr="009B4DF3">
        <w:rPr>
          <w:rFonts w:ascii="David" w:hAnsi="David" w:cs="David" w:hint="cs"/>
          <w:b/>
          <w:bCs/>
          <w:sz w:val="24"/>
          <w:szCs w:val="24"/>
          <w:rtl/>
        </w:rPr>
        <w:t>העירייה רשאית להתחשב</w:t>
      </w:r>
      <w:r w:rsidRPr="009B4DF3">
        <w:rPr>
          <w:rFonts w:ascii="David" w:hAnsi="David" w:cs="David" w:hint="cs"/>
          <w:sz w:val="24"/>
          <w:szCs w:val="24"/>
          <w:rtl/>
        </w:rPr>
        <w:t>" בכך, "</w:t>
      </w:r>
      <w:r w:rsidRPr="009B4DF3">
        <w:rPr>
          <w:rFonts w:ascii="David" w:hAnsi="David" w:cs="David" w:hint="cs"/>
          <w:b/>
          <w:bCs/>
          <w:sz w:val="24"/>
          <w:szCs w:val="24"/>
          <w:rtl/>
        </w:rPr>
        <w:t>בהתחשב באופי הפרהסיה</w:t>
      </w:r>
      <w:r w:rsidRPr="009B4DF3">
        <w:rPr>
          <w:rFonts w:ascii="David" w:hAnsi="David" w:cs="David" w:hint="cs"/>
          <w:sz w:val="24"/>
          <w:szCs w:val="24"/>
          <w:rtl/>
        </w:rPr>
        <w:t xml:space="preserve">", כלשונו. שכן, לטענת המשיבים, </w:t>
      </w:r>
      <w:r w:rsidRPr="009B4DF3">
        <w:rPr>
          <w:rFonts w:ascii="David" w:hAnsi="David" w:cs="David"/>
          <w:sz w:val="24"/>
          <w:szCs w:val="24"/>
          <w:rtl/>
        </w:rPr>
        <w:t>מחשבה שעוצבה בסד רעיוני אינה יכולה להוליד הסכמה אמיתית</w:t>
      </w:r>
      <w:r w:rsidRPr="009B4DF3">
        <w:rPr>
          <w:rFonts w:ascii="David" w:hAnsi="David" w:cs="David" w:hint="cs"/>
          <w:sz w:val="24"/>
          <w:szCs w:val="24"/>
          <w:rtl/>
        </w:rPr>
        <w:t xml:space="preserve"> של ציבור הנשים החפצות להתפלל עם מחיצה בהפרדה מגברים. </w:t>
      </w:r>
      <w:r w:rsidRPr="009B4DF3">
        <w:rPr>
          <w:rFonts w:ascii="David" w:hAnsi="David" w:cs="David"/>
          <w:sz w:val="24"/>
          <w:szCs w:val="24"/>
          <w:rtl/>
        </w:rPr>
        <w:t xml:space="preserve">אלא שדחייה כוללת של ההסכמה בשל עילה אידיאולוגית עלולה </w:t>
      </w:r>
      <w:proofErr w:type="spellStart"/>
      <w:r w:rsidRPr="009B4DF3">
        <w:rPr>
          <w:rFonts w:ascii="David" w:hAnsi="David" w:cs="David"/>
          <w:sz w:val="24"/>
          <w:szCs w:val="24"/>
          <w:rtl/>
        </w:rPr>
        <w:t>לדכא</w:t>
      </w:r>
      <w:proofErr w:type="spellEnd"/>
      <w:r w:rsidRPr="009B4DF3">
        <w:rPr>
          <w:rFonts w:ascii="David" w:hAnsi="David" w:cs="David"/>
          <w:sz w:val="24"/>
          <w:szCs w:val="24"/>
          <w:rtl/>
        </w:rPr>
        <w:t xml:space="preserve"> את הפרט, כפי שחזינו בקורבנות הקומוניזם בברית המועצות לשעבר. </w:t>
      </w:r>
      <w:r w:rsidRPr="009B4DF3">
        <w:rPr>
          <w:rFonts w:ascii="David" w:hAnsi="David" w:cs="David" w:hint="cs"/>
          <w:sz w:val="24"/>
          <w:szCs w:val="24"/>
          <w:rtl/>
        </w:rPr>
        <w:t xml:space="preserve">הפטרנליזם של </w:t>
      </w:r>
      <w:r w:rsidRPr="009B4DF3">
        <w:rPr>
          <w:rFonts w:ascii="David" w:hAnsi="David" w:cs="David"/>
          <w:sz w:val="24"/>
          <w:szCs w:val="24"/>
          <w:rtl/>
        </w:rPr>
        <w:t xml:space="preserve">הרעיון המרקסיסטי בדבר </w:t>
      </w:r>
      <w:r w:rsidRPr="009B4DF3">
        <w:rPr>
          <w:rFonts w:ascii="David" w:hAnsi="David" w:cs="David"/>
          <w:b/>
          <w:bCs/>
          <w:sz w:val="24"/>
          <w:szCs w:val="24"/>
          <w:u w:val="single"/>
          <w:rtl/>
        </w:rPr>
        <w:t>התודעה הכוזבת</w:t>
      </w:r>
      <w:r w:rsidRPr="009B4DF3">
        <w:rPr>
          <w:rFonts w:ascii="David" w:hAnsi="David" w:cs="David"/>
          <w:sz w:val="24"/>
          <w:szCs w:val="24"/>
          <w:rtl/>
        </w:rPr>
        <w:t>, היה אחראי לכל כך הרבה סבל אנושי. בה במידה היה יכול משטר סובייטי לטעון על פי ההשקפה המרקסיסטית שאין הוא מתחשב ברצונן הלקוי של חלק מאזרחיו, שכן הם לוקים בתודעה כוזבת ורק בשל כך הם אינם נשמעים לדרישותיו. "החשש למדרון חלקלק עולה כאן ביתר שאת", הטעים פרופ' רובינשטיין במאמרו. "</w:t>
      </w:r>
      <w:r w:rsidRPr="009B4DF3">
        <w:rPr>
          <w:rFonts w:ascii="David" w:hAnsi="David" w:cs="David"/>
          <w:b/>
          <w:bCs/>
          <w:sz w:val="24"/>
          <w:szCs w:val="24"/>
          <w:rtl/>
        </w:rPr>
        <w:t>כך איבד הפרט את חירותו שם, וכ</w:t>
      </w:r>
      <w:r w:rsidRPr="009B4DF3">
        <w:rPr>
          <w:rFonts w:ascii="David" w:hAnsi="David" w:cs="David" w:hint="cs"/>
          <w:b/>
          <w:bCs/>
          <w:sz w:val="24"/>
          <w:szCs w:val="24"/>
          <w:rtl/>
        </w:rPr>
        <w:t>ך</w:t>
      </w:r>
      <w:r w:rsidRPr="009B4DF3">
        <w:rPr>
          <w:rFonts w:ascii="David" w:hAnsi="David" w:cs="David"/>
          <w:b/>
          <w:bCs/>
          <w:sz w:val="24"/>
          <w:szCs w:val="24"/>
          <w:rtl/>
        </w:rPr>
        <w:t xml:space="preserve"> הוא עלול לאבד את חירותו כאן</w:t>
      </w:r>
      <w:r w:rsidRPr="009B4DF3">
        <w:rPr>
          <w:rFonts w:ascii="David" w:hAnsi="David" w:cs="David" w:hint="cs"/>
          <w:sz w:val="24"/>
          <w:szCs w:val="24"/>
          <w:rtl/>
        </w:rPr>
        <w:t xml:space="preserve"> [במניעת הפרדה בין גברים </w:t>
      </w:r>
      <w:r w:rsidR="00EE6E18">
        <w:rPr>
          <w:rFonts w:ascii="David" w:hAnsi="David" w:cs="David" w:hint="cs"/>
          <w:sz w:val="24"/>
          <w:szCs w:val="24"/>
          <w:rtl/>
        </w:rPr>
        <w:t>ו</w:t>
      </w:r>
      <w:r w:rsidRPr="009B4DF3">
        <w:rPr>
          <w:rFonts w:ascii="David" w:hAnsi="David" w:cs="David" w:hint="cs"/>
          <w:sz w:val="24"/>
          <w:szCs w:val="24"/>
          <w:rtl/>
        </w:rPr>
        <w:t xml:space="preserve">נשים </w:t>
      </w:r>
      <w:r w:rsidRPr="009B4DF3">
        <w:rPr>
          <w:rFonts w:ascii="David" w:hAnsi="David" w:cs="David"/>
          <w:sz w:val="24"/>
          <w:szCs w:val="24"/>
          <w:rtl/>
        </w:rPr>
        <w:t>–</w:t>
      </w:r>
      <w:r w:rsidRPr="009B4DF3">
        <w:rPr>
          <w:rFonts w:ascii="David" w:hAnsi="David" w:cs="David" w:hint="cs"/>
          <w:sz w:val="24"/>
          <w:szCs w:val="24"/>
          <w:rtl/>
        </w:rPr>
        <w:t xml:space="preserve"> הח"מ]</w:t>
      </w:r>
      <w:r w:rsidRPr="009B4DF3">
        <w:rPr>
          <w:rFonts w:ascii="David" w:hAnsi="David" w:cs="David"/>
          <w:sz w:val="24"/>
          <w:szCs w:val="24"/>
          <w:rtl/>
        </w:rPr>
        <w:t>"</w:t>
      </w:r>
      <w:r w:rsidRPr="009B4DF3">
        <w:rPr>
          <w:rFonts w:ascii="David" w:hAnsi="David" w:cs="David" w:hint="cs"/>
          <w:sz w:val="24"/>
          <w:szCs w:val="24"/>
          <w:rtl/>
        </w:rPr>
        <w:t xml:space="preserve"> (</w:t>
      </w:r>
      <w:r w:rsidRPr="00EE6E18">
        <w:rPr>
          <w:rFonts w:ascii="David" w:hAnsi="David" w:cs="David"/>
          <w:b/>
          <w:bCs/>
          <w:sz w:val="24"/>
          <w:szCs w:val="24"/>
          <w:rtl/>
        </w:rPr>
        <w:t>רובינשטיין, החופש להסכים</w:t>
      </w:r>
      <w:r w:rsidRPr="009B4DF3">
        <w:rPr>
          <w:rFonts w:ascii="David" w:hAnsi="David" w:cs="David"/>
          <w:sz w:val="24"/>
          <w:szCs w:val="24"/>
          <w:rtl/>
        </w:rPr>
        <w:t>,</w:t>
      </w:r>
      <w:r w:rsidRPr="009B4DF3">
        <w:rPr>
          <w:rFonts w:ascii="David" w:hAnsi="David" w:cs="David" w:hint="cs"/>
          <w:sz w:val="24"/>
          <w:szCs w:val="24"/>
          <w:rtl/>
        </w:rPr>
        <w:t xml:space="preserve"> עמ' 23)</w:t>
      </w:r>
      <w:r w:rsidRPr="009B4DF3">
        <w:rPr>
          <w:rFonts w:ascii="David" w:hAnsi="David" w:cs="David"/>
          <w:sz w:val="24"/>
          <w:szCs w:val="24"/>
          <w:rtl/>
        </w:rPr>
        <w:t>.</w:t>
      </w:r>
    </w:p>
    <w:p w14:paraId="7215F336" w14:textId="41D83E9D" w:rsidR="009B4DF3" w:rsidRPr="009B4DF3" w:rsidRDefault="009B4DF3" w:rsidP="0055025C">
      <w:pPr>
        <w:pStyle w:val="a9"/>
        <w:numPr>
          <w:ilvl w:val="0"/>
          <w:numId w:val="3"/>
        </w:numPr>
        <w:spacing w:after="240" w:line="360" w:lineRule="auto"/>
        <w:ind w:left="-199"/>
        <w:jc w:val="both"/>
        <w:textAlignment w:val="baseline"/>
        <w:rPr>
          <w:rFonts w:cs="David"/>
          <w:spacing w:val="8"/>
          <w:sz w:val="24"/>
          <w:szCs w:val="24"/>
          <w:rtl/>
          <w:lang w:val="ru-RU"/>
        </w:rPr>
      </w:pPr>
      <w:r w:rsidRPr="009B4DF3">
        <w:rPr>
          <w:rFonts w:ascii="David" w:hAnsi="David" w:cs="David" w:hint="cs"/>
          <w:sz w:val="24"/>
          <w:szCs w:val="24"/>
          <w:rtl/>
        </w:rPr>
        <w:t xml:space="preserve">אכן, </w:t>
      </w:r>
      <w:r w:rsidRPr="009B4DF3">
        <w:rPr>
          <w:rFonts w:cs="David" w:hint="cs"/>
          <w:spacing w:val="8"/>
          <w:sz w:val="24"/>
          <w:szCs w:val="24"/>
          <w:rtl/>
        </w:rPr>
        <w:t xml:space="preserve">היומרה של המשיבה לפעול כסוכנת של ליברליזם, כשהחלטתה נשוא ההליך היא ההפך הגמור לליברליזם, צריכה להיות מוקעת על ידי בית המשפט הנכבד. היה זה הפילוסוף של המשפט, פרופ' </w:t>
      </w:r>
      <w:proofErr w:type="spellStart"/>
      <w:r w:rsidRPr="009B4DF3">
        <w:rPr>
          <w:rFonts w:cs="David" w:hint="cs"/>
          <w:spacing w:val="8"/>
          <w:sz w:val="24"/>
          <w:szCs w:val="24"/>
          <w:rtl/>
        </w:rPr>
        <w:t>רונלד</w:t>
      </w:r>
      <w:proofErr w:type="spellEnd"/>
      <w:r w:rsidRPr="009B4DF3">
        <w:rPr>
          <w:rFonts w:cs="David" w:hint="cs"/>
          <w:spacing w:val="8"/>
          <w:sz w:val="24"/>
          <w:szCs w:val="24"/>
          <w:rtl/>
        </w:rPr>
        <w:t xml:space="preserve"> </w:t>
      </w:r>
      <w:proofErr w:type="spellStart"/>
      <w:r w:rsidRPr="009B4DF3">
        <w:rPr>
          <w:rFonts w:cs="David" w:hint="cs"/>
          <w:spacing w:val="8"/>
          <w:sz w:val="24"/>
          <w:szCs w:val="24"/>
          <w:rtl/>
        </w:rPr>
        <w:t>דבורקין</w:t>
      </w:r>
      <w:proofErr w:type="spellEnd"/>
      <w:r w:rsidRPr="009B4DF3">
        <w:rPr>
          <w:rFonts w:cs="David" w:hint="cs"/>
          <w:spacing w:val="8"/>
          <w:sz w:val="24"/>
          <w:szCs w:val="24"/>
          <w:rtl/>
        </w:rPr>
        <w:t xml:space="preserve">, מההוגים הליברליים העיקריים של זמננו, שהגדיר מחדש את </w:t>
      </w:r>
      <w:r w:rsidRPr="009B4DF3">
        <w:rPr>
          <w:rFonts w:cs="David" w:hint="cs"/>
          <w:b/>
          <w:bCs/>
          <w:spacing w:val="8"/>
          <w:sz w:val="24"/>
          <w:szCs w:val="24"/>
          <w:rtl/>
        </w:rPr>
        <w:t>הליברליזם כתאוריה של שוויון</w:t>
      </w:r>
      <w:r w:rsidRPr="009B4DF3">
        <w:rPr>
          <w:rFonts w:cs="David" w:hint="cs"/>
          <w:spacing w:val="8"/>
          <w:sz w:val="24"/>
          <w:szCs w:val="24"/>
          <w:rtl/>
        </w:rPr>
        <w:t>, עת זיהה הוא שני מובנים של שוויון: "</w:t>
      </w:r>
      <w:r w:rsidRPr="009B4DF3">
        <w:rPr>
          <w:rFonts w:cs="David" w:hint="cs"/>
          <w:b/>
          <w:bCs/>
          <w:spacing w:val="8"/>
          <w:sz w:val="24"/>
          <w:szCs w:val="24"/>
          <w:rtl/>
        </w:rPr>
        <w:t>הראשון דורש שהשלטון יתייחס לכל מי שתחת מרותו כ</w:t>
      </w:r>
      <w:r w:rsidRPr="009B4DF3">
        <w:rPr>
          <w:rFonts w:cs="David" w:hint="cs"/>
          <w:b/>
          <w:bCs/>
          <w:spacing w:val="8"/>
          <w:sz w:val="24"/>
          <w:szCs w:val="24"/>
          <w:u w:val="single"/>
          <w:rtl/>
        </w:rPr>
        <w:t>אל שווים</w:t>
      </w:r>
      <w:r w:rsidRPr="009B4DF3">
        <w:rPr>
          <w:rFonts w:cs="David" w:hint="cs"/>
          <w:b/>
          <w:bCs/>
          <w:spacing w:val="8"/>
          <w:sz w:val="24"/>
          <w:szCs w:val="24"/>
          <w:rtl/>
        </w:rPr>
        <w:t>, כלומר כראויים שידאגו להם ויכבדו אותם באורח שוויוני</w:t>
      </w:r>
      <w:r w:rsidRPr="009B4DF3">
        <w:rPr>
          <w:rFonts w:cs="David" w:hint="cs"/>
          <w:spacing w:val="8"/>
          <w:sz w:val="24"/>
          <w:szCs w:val="24"/>
          <w:rtl/>
        </w:rPr>
        <w:t>", ואילו האחר "</w:t>
      </w:r>
      <w:r w:rsidRPr="009B4DF3">
        <w:rPr>
          <w:rFonts w:cs="David" w:hint="cs"/>
          <w:b/>
          <w:bCs/>
          <w:spacing w:val="8"/>
          <w:sz w:val="24"/>
          <w:szCs w:val="24"/>
          <w:rtl/>
        </w:rPr>
        <w:t xml:space="preserve">דורש שהשלטון יתייחס לכל אלו שתחת מרותו </w:t>
      </w:r>
      <w:r w:rsidRPr="009B4DF3">
        <w:rPr>
          <w:rFonts w:cs="David" w:hint="cs"/>
          <w:b/>
          <w:bCs/>
          <w:spacing w:val="8"/>
          <w:sz w:val="24"/>
          <w:szCs w:val="24"/>
          <w:u w:val="single"/>
          <w:rtl/>
        </w:rPr>
        <w:t>בצורה שוויונית</w:t>
      </w:r>
      <w:r w:rsidRPr="009B4DF3">
        <w:rPr>
          <w:rFonts w:cs="David" w:hint="cs"/>
          <w:b/>
          <w:bCs/>
          <w:spacing w:val="8"/>
          <w:sz w:val="24"/>
          <w:szCs w:val="24"/>
          <w:rtl/>
        </w:rPr>
        <w:t xml:space="preserve"> בחלוקת המשאבים וההזדמנויות</w:t>
      </w:r>
      <w:r w:rsidRPr="009B4DF3">
        <w:rPr>
          <w:rFonts w:cs="David" w:hint="cs"/>
          <w:spacing w:val="8"/>
          <w:sz w:val="24"/>
          <w:szCs w:val="24"/>
          <w:rtl/>
        </w:rPr>
        <w:t>" (</w:t>
      </w:r>
      <w:r w:rsidRPr="009B4DF3">
        <w:rPr>
          <w:rFonts w:cs="David"/>
          <w:spacing w:val="8"/>
          <w:sz w:val="24"/>
          <w:szCs w:val="24"/>
        </w:rPr>
        <w:t xml:space="preserve">Ronald Dworkin, </w:t>
      </w:r>
      <w:r w:rsidRPr="009B4DF3">
        <w:rPr>
          <w:rFonts w:cs="David"/>
          <w:b/>
          <w:bCs/>
          <w:spacing w:val="8"/>
          <w:sz w:val="24"/>
          <w:szCs w:val="24"/>
        </w:rPr>
        <w:t>A Matter of Principle</w:t>
      </w:r>
      <w:r w:rsidRPr="009B4DF3">
        <w:rPr>
          <w:rFonts w:cs="David"/>
          <w:spacing w:val="8"/>
          <w:sz w:val="24"/>
          <w:szCs w:val="24"/>
        </w:rPr>
        <w:t>, Oxford University Press 1985, p. 190</w:t>
      </w:r>
      <w:r w:rsidRPr="009B4DF3">
        <w:rPr>
          <w:rFonts w:cs="David" w:hint="cs"/>
          <w:spacing w:val="8"/>
          <w:sz w:val="24"/>
          <w:szCs w:val="24"/>
          <w:rtl/>
          <w:lang w:val="ru-RU"/>
        </w:rPr>
        <w:t>). בהחלטתה מיום 4.8.24 המשיבה דורסת ברגל גסה את עקרונות הליברליזם, בכך שהיא לא מתייחסת לקהילת מתפללי המערערים כאל שווים ובצורה שוויונית בחלוקת המרחב הציבורי, ובדין ביטל בית המשפט קמא את החלטתה.</w:t>
      </w:r>
      <w:r w:rsidRPr="009B4DF3">
        <w:rPr>
          <w:rFonts w:ascii="David" w:hAnsi="David" w:cs="David" w:hint="cs"/>
          <w:sz w:val="24"/>
          <w:szCs w:val="24"/>
          <w:rtl/>
        </w:rPr>
        <w:t xml:space="preserve"> </w:t>
      </w:r>
    </w:p>
    <w:p w14:paraId="4F206184" w14:textId="77777777" w:rsidR="009B4DF3" w:rsidRPr="009B4DF3" w:rsidRDefault="009B4DF3" w:rsidP="0055025C">
      <w:pPr>
        <w:pStyle w:val="a9"/>
        <w:numPr>
          <w:ilvl w:val="0"/>
          <w:numId w:val="3"/>
        </w:numPr>
        <w:spacing w:after="240" w:line="360" w:lineRule="auto"/>
        <w:ind w:left="-199"/>
        <w:jc w:val="both"/>
        <w:textAlignment w:val="baseline"/>
        <w:rPr>
          <w:rFonts w:ascii="David" w:hAnsi="David" w:cs="David"/>
          <w:sz w:val="24"/>
          <w:szCs w:val="24"/>
          <w:rtl/>
        </w:rPr>
      </w:pPr>
      <w:r w:rsidRPr="009B4DF3">
        <w:rPr>
          <w:rFonts w:cs="David" w:hint="cs"/>
          <w:spacing w:val="8"/>
          <w:sz w:val="24"/>
          <w:szCs w:val="24"/>
          <w:rtl/>
          <w:lang w:val="ru-RU"/>
        </w:rPr>
        <w:lastRenderedPageBreak/>
        <w:t xml:space="preserve">כך סבור, לדוגמה, הליברל </w:t>
      </w:r>
      <w:r w:rsidRPr="009B4DF3">
        <w:rPr>
          <w:rFonts w:ascii="David" w:hAnsi="David" w:cs="David" w:hint="cs"/>
          <w:sz w:val="24"/>
          <w:szCs w:val="24"/>
          <w:rtl/>
        </w:rPr>
        <w:t xml:space="preserve">המוצהר, פרופ' מני </w:t>
      </w:r>
      <w:proofErr w:type="spellStart"/>
      <w:r w:rsidRPr="009B4DF3">
        <w:rPr>
          <w:rFonts w:ascii="David" w:hAnsi="David" w:cs="David" w:hint="cs"/>
          <w:sz w:val="24"/>
          <w:szCs w:val="24"/>
          <w:rtl/>
        </w:rPr>
        <w:t>מאוטנר</w:t>
      </w:r>
      <w:proofErr w:type="spellEnd"/>
      <w:r w:rsidRPr="009B4DF3">
        <w:rPr>
          <w:rFonts w:ascii="David" w:hAnsi="David" w:cs="David" w:hint="cs"/>
          <w:sz w:val="24"/>
          <w:szCs w:val="24"/>
          <w:rtl/>
        </w:rPr>
        <w:t xml:space="preserve"> כי "</w:t>
      </w:r>
      <w:r w:rsidRPr="009B4DF3">
        <w:rPr>
          <w:rFonts w:ascii="David" w:hAnsi="David" w:cs="David" w:hint="cs"/>
          <w:b/>
          <w:bCs/>
          <w:sz w:val="24"/>
          <w:szCs w:val="24"/>
          <w:rtl/>
        </w:rPr>
        <w:t xml:space="preserve">המדינה צריכה לאמץ את עקרון הביזור כדי </w:t>
      </w:r>
      <w:r w:rsidRPr="009B4DF3">
        <w:rPr>
          <w:rFonts w:ascii="David" w:hAnsi="David" w:cs="David" w:hint="cs"/>
          <w:b/>
          <w:bCs/>
          <w:sz w:val="24"/>
          <w:szCs w:val="24"/>
          <w:u w:val="single"/>
          <w:rtl/>
        </w:rPr>
        <w:t>לאפשר</w:t>
      </w:r>
      <w:r w:rsidRPr="009B4DF3">
        <w:rPr>
          <w:rFonts w:ascii="David" w:hAnsi="David" w:cs="David" w:hint="cs"/>
          <w:b/>
          <w:bCs/>
          <w:sz w:val="24"/>
          <w:szCs w:val="24"/>
          <w:rtl/>
        </w:rPr>
        <w:t xml:space="preserve"> לקבוצות שונות לקיים במרחב הציבורי של המדינה את </w:t>
      </w:r>
      <w:r w:rsidRPr="009B4DF3">
        <w:rPr>
          <w:rFonts w:ascii="David" w:hAnsi="David" w:cs="David" w:hint="cs"/>
          <w:b/>
          <w:bCs/>
          <w:sz w:val="24"/>
          <w:szCs w:val="24"/>
          <w:u w:val="single"/>
          <w:rtl/>
        </w:rPr>
        <w:t>התפיסות השונות שלהן באשר ליחסים שבין גברים ונשים</w:t>
      </w:r>
      <w:r w:rsidRPr="009B4DF3">
        <w:rPr>
          <w:rFonts w:ascii="David" w:hAnsi="David" w:cs="David" w:hint="cs"/>
          <w:sz w:val="24"/>
          <w:szCs w:val="24"/>
          <w:rtl/>
        </w:rPr>
        <w:t xml:space="preserve">" (מנחם </w:t>
      </w:r>
      <w:proofErr w:type="spellStart"/>
      <w:r w:rsidRPr="009B4DF3">
        <w:rPr>
          <w:rFonts w:ascii="David" w:hAnsi="David" w:cs="David" w:hint="cs"/>
          <w:sz w:val="24"/>
          <w:szCs w:val="24"/>
          <w:rtl/>
        </w:rPr>
        <w:t>מאוטנר</w:t>
      </w:r>
      <w:proofErr w:type="spellEnd"/>
      <w:r w:rsidRPr="009B4DF3">
        <w:rPr>
          <w:rFonts w:ascii="David" w:hAnsi="David" w:cs="David" w:hint="cs"/>
          <w:sz w:val="24"/>
          <w:szCs w:val="24"/>
          <w:rtl/>
        </w:rPr>
        <w:t xml:space="preserve">, </w:t>
      </w:r>
      <w:r w:rsidRPr="009B4DF3">
        <w:rPr>
          <w:rFonts w:ascii="David" w:hAnsi="David" w:cs="David" w:hint="cs"/>
          <w:b/>
          <w:bCs/>
          <w:sz w:val="24"/>
          <w:szCs w:val="24"/>
          <w:rtl/>
        </w:rPr>
        <w:t>הליברליזם בישראל: תולדותיו, בעיותיו, עתידותיו</w:t>
      </w:r>
      <w:r w:rsidRPr="009B4DF3">
        <w:rPr>
          <w:rFonts w:ascii="David" w:hAnsi="David" w:cs="David" w:hint="cs"/>
          <w:sz w:val="24"/>
          <w:szCs w:val="24"/>
          <w:rtl/>
        </w:rPr>
        <w:t>, תל-אביב 2019, עמ' 371; להלן: "</w:t>
      </w:r>
      <w:proofErr w:type="spellStart"/>
      <w:r w:rsidRPr="009B4DF3">
        <w:rPr>
          <w:rFonts w:ascii="David" w:hAnsi="David" w:cs="David" w:hint="cs"/>
          <w:b/>
          <w:bCs/>
          <w:sz w:val="24"/>
          <w:szCs w:val="24"/>
          <w:rtl/>
        </w:rPr>
        <w:t>מאוטנר</w:t>
      </w:r>
      <w:proofErr w:type="spellEnd"/>
      <w:r w:rsidRPr="009B4DF3">
        <w:rPr>
          <w:rFonts w:ascii="David" w:hAnsi="David" w:cs="David" w:hint="cs"/>
          <w:b/>
          <w:bCs/>
          <w:sz w:val="24"/>
          <w:szCs w:val="24"/>
          <w:rtl/>
        </w:rPr>
        <w:t>, הליברליזם בישראל</w:t>
      </w:r>
      <w:r w:rsidRPr="009B4DF3">
        <w:rPr>
          <w:rFonts w:ascii="David" w:hAnsi="David" w:cs="David" w:hint="cs"/>
          <w:sz w:val="24"/>
          <w:szCs w:val="24"/>
          <w:rtl/>
        </w:rPr>
        <w:t>"). לדידו, כטענת המערערים, יש לנקוט בגישה אשר "</w:t>
      </w:r>
      <w:r w:rsidRPr="009B4DF3">
        <w:rPr>
          <w:rFonts w:ascii="David" w:hAnsi="David" w:cs="David" w:hint="cs"/>
          <w:b/>
          <w:bCs/>
          <w:sz w:val="24"/>
          <w:szCs w:val="24"/>
          <w:rtl/>
        </w:rPr>
        <w:t xml:space="preserve">תוביל למופעים שבהם </w:t>
      </w:r>
      <w:r w:rsidRPr="009B4DF3">
        <w:rPr>
          <w:rFonts w:ascii="David" w:hAnsi="David" w:cs="David" w:hint="cs"/>
          <w:b/>
          <w:bCs/>
          <w:sz w:val="24"/>
          <w:szCs w:val="24"/>
          <w:u w:val="single"/>
          <w:rtl/>
        </w:rPr>
        <w:t>בלב</w:t>
      </w:r>
      <w:r w:rsidRPr="009B4DF3">
        <w:rPr>
          <w:rFonts w:ascii="David" w:hAnsi="David" w:cs="David" w:hint="cs"/>
          <w:b/>
          <w:bCs/>
          <w:sz w:val="24"/>
          <w:szCs w:val="24"/>
          <w:rtl/>
        </w:rPr>
        <w:t xml:space="preserve"> המרחב הציבורי הליברלי </w:t>
      </w:r>
      <w:r w:rsidRPr="009B4DF3">
        <w:rPr>
          <w:rFonts w:ascii="David" w:hAnsi="David" w:cs="David" w:hint="cs"/>
          <w:b/>
          <w:bCs/>
          <w:sz w:val="24"/>
          <w:szCs w:val="24"/>
          <w:u w:val="single"/>
          <w:rtl/>
        </w:rPr>
        <w:t>תתקיימנה תופעות של הפרדה בין גברים ונשים</w:t>
      </w:r>
      <w:r w:rsidRPr="009B4DF3">
        <w:rPr>
          <w:rFonts w:ascii="David" w:hAnsi="David" w:cs="David" w:hint="cs"/>
          <w:sz w:val="24"/>
          <w:szCs w:val="24"/>
          <w:rtl/>
        </w:rPr>
        <w:t>", כאשר "</w:t>
      </w:r>
      <w:r w:rsidRPr="009B4DF3">
        <w:rPr>
          <w:rFonts w:ascii="David" w:hAnsi="David" w:cs="David" w:hint="cs"/>
          <w:b/>
          <w:bCs/>
          <w:sz w:val="24"/>
          <w:szCs w:val="24"/>
          <w:rtl/>
        </w:rPr>
        <w:t xml:space="preserve">ניתן לתמוך בגישה זו משיקולים הלקוחים מהחשיבה הרב-תרבותית, היינו ניתן לראות בגישה זו </w:t>
      </w:r>
      <w:r w:rsidRPr="009B4DF3">
        <w:rPr>
          <w:rFonts w:ascii="David" w:hAnsi="David" w:cs="David" w:hint="cs"/>
          <w:b/>
          <w:bCs/>
          <w:sz w:val="24"/>
          <w:szCs w:val="24"/>
          <w:u w:val="single"/>
          <w:rtl/>
        </w:rPr>
        <w:t>מתן אפשרות</w:t>
      </w:r>
      <w:r w:rsidRPr="009B4DF3">
        <w:rPr>
          <w:rFonts w:ascii="David" w:hAnsi="David" w:cs="David" w:hint="cs"/>
          <w:b/>
          <w:bCs/>
          <w:sz w:val="24"/>
          <w:szCs w:val="24"/>
          <w:rtl/>
        </w:rPr>
        <w:t xml:space="preserve"> לחברה החרדית </w:t>
      </w:r>
      <w:r w:rsidRPr="009B4DF3">
        <w:rPr>
          <w:rFonts w:ascii="David" w:hAnsi="David" w:cs="David" w:hint="cs"/>
          <w:sz w:val="24"/>
          <w:szCs w:val="24"/>
          <w:rtl/>
        </w:rPr>
        <w:t xml:space="preserve">[והדתית, בענייננו </w:t>
      </w:r>
      <w:r w:rsidRPr="009B4DF3">
        <w:rPr>
          <w:rFonts w:ascii="David" w:hAnsi="David" w:cs="David"/>
          <w:sz w:val="24"/>
          <w:szCs w:val="24"/>
          <w:rtl/>
        </w:rPr>
        <w:t>–</w:t>
      </w:r>
      <w:r w:rsidRPr="009B4DF3">
        <w:rPr>
          <w:rFonts w:ascii="David" w:hAnsi="David" w:cs="David" w:hint="cs"/>
          <w:sz w:val="24"/>
          <w:szCs w:val="24"/>
          <w:rtl/>
        </w:rPr>
        <w:t xml:space="preserve"> הח"מ] </w:t>
      </w:r>
      <w:r w:rsidRPr="009B4DF3">
        <w:rPr>
          <w:rFonts w:ascii="David" w:hAnsi="David" w:cs="David" w:hint="cs"/>
          <w:b/>
          <w:bCs/>
          <w:sz w:val="24"/>
          <w:szCs w:val="24"/>
          <w:u w:val="single"/>
          <w:rtl/>
        </w:rPr>
        <w:t>לקיים את חייה באופן עשיר ומלא יותר, תוך מימוש של התפיסות התרבותיות שלה באשר ליחסים שבין גברים ונשים</w:t>
      </w:r>
      <w:r w:rsidRPr="009B4DF3">
        <w:rPr>
          <w:rFonts w:ascii="David" w:hAnsi="David" w:cs="David" w:hint="cs"/>
          <w:sz w:val="24"/>
          <w:szCs w:val="24"/>
          <w:rtl/>
        </w:rPr>
        <w:t>" (</w:t>
      </w:r>
      <w:proofErr w:type="spellStart"/>
      <w:r w:rsidRPr="009B4DF3">
        <w:rPr>
          <w:rFonts w:ascii="David" w:hAnsi="David" w:cs="David" w:hint="cs"/>
          <w:b/>
          <w:bCs/>
          <w:sz w:val="24"/>
          <w:szCs w:val="24"/>
          <w:rtl/>
        </w:rPr>
        <w:t>מאוטנר</w:t>
      </w:r>
      <w:proofErr w:type="spellEnd"/>
      <w:r w:rsidRPr="009B4DF3">
        <w:rPr>
          <w:rFonts w:ascii="David" w:hAnsi="David" w:cs="David" w:hint="cs"/>
          <w:b/>
          <w:bCs/>
          <w:sz w:val="24"/>
          <w:szCs w:val="24"/>
          <w:rtl/>
        </w:rPr>
        <w:t>, הליברליזם בישראל</w:t>
      </w:r>
      <w:r w:rsidRPr="009B4DF3">
        <w:rPr>
          <w:rFonts w:ascii="David" w:hAnsi="David" w:cs="David" w:hint="cs"/>
          <w:sz w:val="24"/>
          <w:szCs w:val="24"/>
          <w:rtl/>
        </w:rPr>
        <w:t>, עמ' 368).</w:t>
      </w:r>
    </w:p>
    <w:p w14:paraId="2849EB62" w14:textId="77777777" w:rsidR="009B4DF3" w:rsidRPr="009B4DF3" w:rsidRDefault="009B4DF3" w:rsidP="0055025C">
      <w:pPr>
        <w:pStyle w:val="a9"/>
        <w:numPr>
          <w:ilvl w:val="0"/>
          <w:numId w:val="3"/>
        </w:numPr>
        <w:spacing w:after="240" w:line="360" w:lineRule="auto"/>
        <w:ind w:left="-199"/>
        <w:jc w:val="both"/>
        <w:textAlignment w:val="baseline"/>
        <w:rPr>
          <w:rFonts w:ascii="David" w:hAnsi="David" w:cs="David"/>
          <w:sz w:val="24"/>
          <w:szCs w:val="24"/>
          <w:rtl/>
        </w:rPr>
      </w:pPr>
      <w:r w:rsidRPr="009B4DF3">
        <w:rPr>
          <w:rFonts w:ascii="David" w:hAnsi="David" w:cs="David" w:hint="cs"/>
          <w:sz w:val="24"/>
          <w:szCs w:val="24"/>
          <w:rtl/>
        </w:rPr>
        <w:t xml:space="preserve">והמשפטן היהודי-האמריקאי פרופ' רוברט </w:t>
      </w:r>
      <w:proofErr w:type="spellStart"/>
      <w:r w:rsidRPr="009B4DF3">
        <w:rPr>
          <w:rFonts w:ascii="David" w:hAnsi="David" w:cs="David" w:hint="cs"/>
          <w:sz w:val="24"/>
          <w:szCs w:val="24"/>
          <w:rtl/>
        </w:rPr>
        <w:t>קאבר</w:t>
      </w:r>
      <w:proofErr w:type="spellEnd"/>
      <w:r w:rsidRPr="009B4DF3">
        <w:rPr>
          <w:rFonts w:ascii="David" w:hAnsi="David" w:cs="David" w:hint="cs"/>
          <w:sz w:val="24"/>
          <w:szCs w:val="24"/>
          <w:rtl/>
        </w:rPr>
        <w:t xml:space="preserve"> היטיב לאפיין כי עיקרו של הליברליזם הוא הפעלת "</w:t>
      </w:r>
      <w:r w:rsidRPr="009B4DF3">
        <w:rPr>
          <w:rFonts w:ascii="David" w:hAnsi="David" w:cs="David" w:hint="cs"/>
          <w:b/>
          <w:bCs/>
          <w:sz w:val="24"/>
          <w:szCs w:val="24"/>
          <w:rtl/>
        </w:rPr>
        <w:t>כוחות חלשים של תחזוקת מערכת</w:t>
      </w:r>
      <w:r w:rsidRPr="009B4DF3">
        <w:rPr>
          <w:rFonts w:ascii="David" w:hAnsi="David" w:cs="David" w:hint="cs"/>
          <w:sz w:val="24"/>
          <w:szCs w:val="24"/>
          <w:rtl/>
        </w:rPr>
        <w:t xml:space="preserve">" (רוברט </w:t>
      </w:r>
      <w:proofErr w:type="spellStart"/>
      <w:r w:rsidRPr="009B4DF3">
        <w:rPr>
          <w:rFonts w:ascii="David" w:hAnsi="David" w:cs="David" w:hint="cs"/>
          <w:sz w:val="24"/>
          <w:szCs w:val="24"/>
          <w:rtl/>
        </w:rPr>
        <w:t>קאבר</w:t>
      </w:r>
      <w:proofErr w:type="spellEnd"/>
      <w:r w:rsidRPr="009B4DF3">
        <w:rPr>
          <w:rFonts w:ascii="David" w:hAnsi="David" w:cs="David" w:hint="cs"/>
          <w:sz w:val="24"/>
          <w:szCs w:val="24"/>
          <w:rtl/>
        </w:rPr>
        <w:t xml:space="preserve">, </w:t>
      </w:r>
      <w:proofErr w:type="spellStart"/>
      <w:r w:rsidRPr="009B4DF3">
        <w:rPr>
          <w:rFonts w:ascii="David" w:hAnsi="David" w:cs="David" w:hint="cs"/>
          <w:b/>
          <w:bCs/>
          <w:sz w:val="24"/>
          <w:szCs w:val="24"/>
          <w:rtl/>
        </w:rPr>
        <w:t>נומוס</w:t>
      </w:r>
      <w:proofErr w:type="spellEnd"/>
      <w:r w:rsidRPr="009B4DF3">
        <w:rPr>
          <w:rFonts w:ascii="David" w:hAnsi="David" w:cs="David" w:hint="cs"/>
          <w:b/>
          <w:bCs/>
          <w:sz w:val="24"/>
          <w:szCs w:val="24"/>
          <w:rtl/>
        </w:rPr>
        <w:t xml:space="preserve"> ונראטיב</w:t>
      </w:r>
      <w:r w:rsidRPr="009B4DF3">
        <w:rPr>
          <w:rFonts w:ascii="David" w:hAnsi="David" w:cs="David" w:hint="cs"/>
          <w:sz w:val="24"/>
          <w:szCs w:val="24"/>
          <w:rtl/>
        </w:rPr>
        <w:t xml:space="preserve">, ירושלים 2012, בעמ' 8-9). </w:t>
      </w:r>
      <w:proofErr w:type="spellStart"/>
      <w:r w:rsidRPr="009B4DF3">
        <w:rPr>
          <w:rFonts w:ascii="David" w:hAnsi="David" w:cs="David" w:hint="cs"/>
          <w:sz w:val="24"/>
          <w:szCs w:val="24"/>
          <w:rtl/>
        </w:rPr>
        <w:t>קאבר</w:t>
      </w:r>
      <w:proofErr w:type="spellEnd"/>
      <w:r w:rsidRPr="009B4DF3">
        <w:rPr>
          <w:rFonts w:ascii="David" w:hAnsi="David" w:cs="David" w:hint="cs"/>
          <w:sz w:val="24"/>
          <w:szCs w:val="24"/>
          <w:rtl/>
        </w:rPr>
        <w:t xml:space="preserve"> הכיר ביתרון של הדתיות על הליברליזם מבחינת עושר המשמעות שהיא מסוגלת להציע לבני האדם; הדתות הן "</w:t>
      </w:r>
      <w:r w:rsidRPr="009B4DF3">
        <w:rPr>
          <w:rFonts w:ascii="David" w:hAnsi="David" w:cs="David" w:hint="cs"/>
          <w:b/>
          <w:bCs/>
          <w:sz w:val="24"/>
          <w:szCs w:val="24"/>
          <w:rtl/>
        </w:rPr>
        <w:t>עולמות בעלי משמעות נורמטיבית חזקה</w:t>
      </w:r>
      <w:r w:rsidRPr="009B4DF3">
        <w:rPr>
          <w:rFonts w:ascii="David" w:hAnsi="David" w:cs="David" w:hint="cs"/>
          <w:sz w:val="24"/>
          <w:szCs w:val="24"/>
          <w:rtl/>
        </w:rPr>
        <w:t>", הוא כתב.</w:t>
      </w:r>
    </w:p>
    <w:p w14:paraId="36D7CDB1" w14:textId="77777777" w:rsidR="009B4DF3" w:rsidRPr="009B4DF3" w:rsidRDefault="009B4DF3" w:rsidP="0055025C">
      <w:pPr>
        <w:pStyle w:val="a9"/>
        <w:numPr>
          <w:ilvl w:val="0"/>
          <w:numId w:val="3"/>
        </w:numPr>
        <w:spacing w:after="240" w:line="360" w:lineRule="auto"/>
        <w:ind w:left="-199"/>
        <w:jc w:val="both"/>
        <w:textAlignment w:val="baseline"/>
        <w:rPr>
          <w:rFonts w:ascii="David" w:hAnsi="David" w:cs="David"/>
          <w:sz w:val="24"/>
          <w:szCs w:val="24"/>
          <w:rtl/>
        </w:rPr>
      </w:pPr>
      <w:r w:rsidRPr="009B4DF3">
        <w:rPr>
          <w:rFonts w:ascii="David" w:hAnsi="David" w:cs="David" w:hint="cs"/>
          <w:sz w:val="24"/>
          <w:szCs w:val="24"/>
          <w:rtl/>
        </w:rPr>
        <w:t xml:space="preserve">אין לנו אלא להצר על שהמשיבה והמשיבים שבים ומוכיחים בהתנהלותם הפטרנליסטית מול העותרים את מה </w:t>
      </w:r>
      <w:r w:rsidRPr="009B4DF3">
        <w:rPr>
          <w:rFonts w:ascii="David" w:hAnsi="David" w:cs="David"/>
          <w:sz w:val="24"/>
          <w:szCs w:val="24"/>
          <w:rtl/>
        </w:rPr>
        <w:t>שגרשום שולם נהג לומר לתלמידו פרופ' יוסף בן שלמה כי</w:t>
      </w:r>
      <w:r w:rsidRPr="009B4DF3">
        <w:rPr>
          <w:rFonts w:ascii="David" w:hAnsi="David" w:cs="David" w:hint="cs"/>
          <w:sz w:val="24"/>
          <w:szCs w:val="24"/>
          <w:rtl/>
        </w:rPr>
        <w:t>,</w:t>
      </w:r>
      <w:r w:rsidRPr="009B4DF3">
        <w:rPr>
          <w:rFonts w:ascii="David" w:hAnsi="David" w:cs="David"/>
          <w:sz w:val="24"/>
          <w:szCs w:val="24"/>
          <w:rtl/>
        </w:rPr>
        <w:t xml:space="preserve"> </w:t>
      </w:r>
      <w:r w:rsidRPr="009B4DF3">
        <w:rPr>
          <w:rFonts w:ascii="David" w:hAnsi="David" w:cs="David"/>
          <w:b/>
          <w:bCs/>
          <w:sz w:val="24"/>
          <w:szCs w:val="24"/>
          <w:rtl/>
        </w:rPr>
        <w:t xml:space="preserve">את הליברליות של הליברלים הוא מכיר היטב: </w:t>
      </w:r>
      <w:r w:rsidRPr="009B4DF3">
        <w:rPr>
          <w:rFonts w:ascii="David" w:hAnsi="David" w:cs="David" w:hint="cs"/>
          <w:b/>
          <w:bCs/>
          <w:sz w:val="24"/>
          <w:szCs w:val="24"/>
          <w:rtl/>
        </w:rPr>
        <w:t>"</w:t>
      </w:r>
      <w:r w:rsidRPr="009B4DF3">
        <w:rPr>
          <w:rFonts w:ascii="David" w:hAnsi="David" w:cs="David"/>
          <w:b/>
          <w:bCs/>
          <w:sz w:val="24"/>
          <w:szCs w:val="24"/>
          <w:rtl/>
        </w:rPr>
        <w:t>הם ליברלים כל זמן שמסכימים לדעתם</w:t>
      </w:r>
      <w:r w:rsidRPr="009B4DF3">
        <w:rPr>
          <w:rFonts w:ascii="David" w:hAnsi="David" w:cs="David"/>
          <w:sz w:val="24"/>
          <w:szCs w:val="24"/>
          <w:rtl/>
        </w:rPr>
        <w:t>"</w:t>
      </w:r>
      <w:r w:rsidRPr="009B4DF3">
        <w:rPr>
          <w:rFonts w:ascii="David" w:hAnsi="David" w:cs="David" w:hint="cs"/>
          <w:sz w:val="24"/>
          <w:szCs w:val="24"/>
          <w:rtl/>
        </w:rPr>
        <w:t xml:space="preserve"> (יוסף בן שלמה, </w:t>
      </w:r>
      <w:r w:rsidRPr="009B4DF3">
        <w:rPr>
          <w:rFonts w:ascii="David" w:hAnsi="David" w:cs="David"/>
          <w:sz w:val="24"/>
          <w:szCs w:val="24"/>
          <w:rtl/>
        </w:rPr>
        <w:t xml:space="preserve">"אין הבדל בין אום אל פחם לקדומים", </w:t>
      </w:r>
      <w:r w:rsidRPr="009B4DF3">
        <w:rPr>
          <w:rFonts w:ascii="David" w:hAnsi="David" w:cs="David"/>
          <w:b/>
          <w:bCs/>
          <w:sz w:val="24"/>
          <w:szCs w:val="24"/>
          <w:rtl/>
        </w:rPr>
        <w:t>הארץ</w:t>
      </w:r>
      <w:r w:rsidRPr="009B4DF3">
        <w:rPr>
          <w:rFonts w:ascii="David" w:hAnsi="David" w:cs="David"/>
          <w:sz w:val="24"/>
          <w:szCs w:val="24"/>
          <w:rtl/>
        </w:rPr>
        <w:t>, 18</w:t>
      </w:r>
      <w:r w:rsidRPr="009B4DF3">
        <w:rPr>
          <w:rFonts w:ascii="David" w:hAnsi="David" w:cs="David" w:hint="cs"/>
          <w:sz w:val="24"/>
          <w:szCs w:val="24"/>
          <w:rtl/>
        </w:rPr>
        <w:t>.</w:t>
      </w:r>
      <w:r w:rsidRPr="009B4DF3">
        <w:rPr>
          <w:rFonts w:ascii="David" w:hAnsi="David" w:cs="David"/>
          <w:sz w:val="24"/>
          <w:szCs w:val="24"/>
          <w:rtl/>
        </w:rPr>
        <w:t>7</w:t>
      </w:r>
      <w:r w:rsidRPr="009B4DF3">
        <w:rPr>
          <w:rFonts w:ascii="David" w:hAnsi="David" w:cs="David" w:hint="cs"/>
          <w:sz w:val="24"/>
          <w:szCs w:val="24"/>
          <w:rtl/>
        </w:rPr>
        <w:t>.20</w:t>
      </w:r>
      <w:r w:rsidRPr="009B4DF3">
        <w:rPr>
          <w:rFonts w:ascii="David" w:hAnsi="David" w:cs="David"/>
          <w:sz w:val="24"/>
          <w:szCs w:val="24"/>
          <w:rtl/>
        </w:rPr>
        <w:t>04).</w:t>
      </w:r>
      <w:r w:rsidRPr="009B4DF3">
        <w:rPr>
          <w:rFonts w:ascii="David" w:hAnsi="David" w:cs="David" w:hint="cs"/>
          <w:sz w:val="24"/>
          <w:szCs w:val="24"/>
          <w:rtl/>
        </w:rPr>
        <w:t xml:space="preserve"> </w:t>
      </w:r>
    </w:p>
    <w:p w14:paraId="0FFAD6E5" w14:textId="77777777" w:rsidR="009B4DF3" w:rsidRPr="009B4DF3" w:rsidRDefault="009B4DF3" w:rsidP="0055025C">
      <w:pPr>
        <w:pStyle w:val="a9"/>
        <w:numPr>
          <w:ilvl w:val="0"/>
          <w:numId w:val="3"/>
        </w:numPr>
        <w:spacing w:after="240" w:line="360" w:lineRule="auto"/>
        <w:ind w:left="-199"/>
        <w:jc w:val="both"/>
        <w:textAlignment w:val="baseline"/>
        <w:rPr>
          <w:rFonts w:ascii="David" w:hAnsi="David" w:cs="David"/>
          <w:sz w:val="24"/>
          <w:szCs w:val="24"/>
          <w:rtl/>
        </w:rPr>
      </w:pPr>
      <w:r w:rsidRPr="009B4DF3">
        <w:rPr>
          <w:rFonts w:ascii="David" w:hAnsi="David" w:cs="David" w:hint="cs"/>
          <w:sz w:val="24"/>
          <w:szCs w:val="24"/>
          <w:rtl/>
        </w:rPr>
        <w:t xml:space="preserve">כפי שתהה לאחרונה כב' השופט מבית המשפט המחוזי בחיפה, ד"ר מנחם </w:t>
      </w:r>
      <w:proofErr w:type="spellStart"/>
      <w:r w:rsidRPr="009B4DF3">
        <w:rPr>
          <w:rFonts w:ascii="David" w:hAnsi="David" w:cs="David" w:hint="cs"/>
          <w:sz w:val="24"/>
          <w:szCs w:val="24"/>
          <w:rtl/>
        </w:rPr>
        <w:t>רניאל</w:t>
      </w:r>
      <w:proofErr w:type="spellEnd"/>
      <w:r w:rsidRPr="009B4DF3">
        <w:rPr>
          <w:rFonts w:ascii="David" w:hAnsi="David" w:cs="David" w:hint="cs"/>
          <w:sz w:val="24"/>
          <w:szCs w:val="24"/>
          <w:rtl/>
        </w:rPr>
        <w:t>, "</w:t>
      </w:r>
      <w:r w:rsidRPr="009B4DF3">
        <w:rPr>
          <w:rFonts w:ascii="David" w:hAnsi="David" w:cs="David"/>
          <w:b/>
          <w:bCs/>
          <w:sz w:val="24"/>
          <w:szCs w:val="24"/>
          <w:rtl/>
        </w:rPr>
        <w:t>הנתבע שב וטען שהוא מוסד ליברלי, ומן הראוי לאפשר לו לפעול כמוסד ליברלי. לא ברורה משמעות התווית "ליברלי" בהקשר זה. האם מוסד "ליברלי" הוא מוסד המגביל התארגנות והשמעת דעות, או מוסד שאינו מגביל התארגנות והשמעת דעות? האם מוסד "ליברלי" הוא מוסד המאפשר רק ביטוי דעותיהם של אותם אנשים הטוענים שהם ליברליים, או שהוא מוסד המאפשר השמעת דעותיהם של אנשים שטוענים שהם ליברליים, וגם אנשים הטוענים שהם אנרכיסטים, אנשים הטוענים שהם שמרנים, אנשים הטוענים שהם דתיים, ואנשים אחרים</w:t>
      </w:r>
      <w:r w:rsidRPr="009B4DF3">
        <w:rPr>
          <w:rFonts w:ascii="David" w:hAnsi="David" w:cs="David"/>
          <w:b/>
          <w:bCs/>
          <w:sz w:val="24"/>
          <w:szCs w:val="24"/>
        </w:rPr>
        <w:t>?</w:t>
      </w:r>
      <w:r w:rsidRPr="009B4DF3">
        <w:rPr>
          <w:rFonts w:ascii="David" w:hAnsi="David" w:cs="David" w:hint="cs"/>
          <w:sz w:val="24"/>
          <w:szCs w:val="24"/>
          <w:rtl/>
        </w:rPr>
        <w:t>" (</w:t>
      </w:r>
      <w:r w:rsidRPr="009B4DF3">
        <w:rPr>
          <w:rFonts w:ascii="David" w:hAnsi="David" w:cs="David"/>
          <w:sz w:val="24"/>
          <w:szCs w:val="24"/>
          <w:rtl/>
        </w:rPr>
        <w:t>ת</w:t>
      </w:r>
      <w:r w:rsidRPr="009B4DF3">
        <w:rPr>
          <w:rFonts w:ascii="David" w:hAnsi="David" w:cs="David" w:hint="cs"/>
          <w:sz w:val="24"/>
          <w:szCs w:val="24"/>
          <w:rtl/>
        </w:rPr>
        <w:t>"</w:t>
      </w:r>
      <w:r w:rsidRPr="009B4DF3">
        <w:rPr>
          <w:rFonts w:ascii="David" w:hAnsi="David" w:cs="David"/>
          <w:sz w:val="24"/>
          <w:szCs w:val="24"/>
          <w:rtl/>
        </w:rPr>
        <w:t xml:space="preserve">א (חי') 29166-08-23 </w:t>
      </w:r>
      <w:r w:rsidRPr="009B4DF3">
        <w:rPr>
          <w:rFonts w:ascii="David" w:hAnsi="David" w:cs="David"/>
          <w:b/>
          <w:bCs/>
          <w:sz w:val="24"/>
          <w:szCs w:val="24"/>
          <w:rtl/>
        </w:rPr>
        <w:t xml:space="preserve">ולרי </w:t>
      </w:r>
      <w:proofErr w:type="spellStart"/>
      <w:r w:rsidRPr="009B4DF3">
        <w:rPr>
          <w:rFonts w:ascii="David" w:hAnsi="David" w:cs="David"/>
          <w:b/>
          <w:bCs/>
          <w:sz w:val="24"/>
          <w:szCs w:val="24"/>
          <w:rtl/>
        </w:rPr>
        <w:t>גרישין</w:t>
      </w:r>
      <w:proofErr w:type="spellEnd"/>
      <w:r w:rsidRPr="009B4DF3">
        <w:rPr>
          <w:rFonts w:ascii="David" w:hAnsi="David" w:cs="David"/>
          <w:b/>
          <w:bCs/>
          <w:sz w:val="24"/>
          <w:szCs w:val="24"/>
          <w:rtl/>
        </w:rPr>
        <w:t xml:space="preserve"> נ' הטכניון</w:t>
      </w:r>
      <w:r w:rsidRPr="009B4DF3">
        <w:rPr>
          <w:rFonts w:ascii="David" w:hAnsi="David" w:cs="David" w:hint="cs"/>
          <w:sz w:val="24"/>
          <w:szCs w:val="24"/>
          <w:rtl/>
        </w:rPr>
        <w:t xml:space="preserve">, </w:t>
      </w:r>
      <w:r w:rsidRPr="009B4DF3">
        <w:rPr>
          <w:rFonts w:ascii="David" w:hAnsi="David" w:cs="David"/>
          <w:sz w:val="24"/>
          <w:szCs w:val="24"/>
          <w:rtl/>
        </w:rPr>
        <w:t>7.8.2024)</w:t>
      </w:r>
      <w:r w:rsidRPr="009B4DF3">
        <w:rPr>
          <w:rFonts w:ascii="David" w:hAnsi="David" w:cs="David" w:hint="cs"/>
          <w:sz w:val="24"/>
          <w:szCs w:val="24"/>
          <w:rtl/>
        </w:rPr>
        <w:t xml:space="preserve">. </w:t>
      </w:r>
    </w:p>
    <w:p w14:paraId="2512CFA2" w14:textId="77777777" w:rsidR="009B4DF3" w:rsidRPr="009B4DF3" w:rsidRDefault="009B4DF3" w:rsidP="0055025C">
      <w:pPr>
        <w:pStyle w:val="a9"/>
        <w:numPr>
          <w:ilvl w:val="0"/>
          <w:numId w:val="3"/>
        </w:numPr>
        <w:spacing w:after="240" w:line="360" w:lineRule="auto"/>
        <w:ind w:left="-199"/>
        <w:jc w:val="both"/>
        <w:textAlignment w:val="baseline"/>
        <w:rPr>
          <w:rFonts w:ascii="David" w:hAnsi="David" w:cs="David"/>
          <w:sz w:val="24"/>
          <w:szCs w:val="24"/>
          <w:rtl/>
        </w:rPr>
      </w:pPr>
      <w:r w:rsidRPr="009B4DF3">
        <w:rPr>
          <w:rFonts w:ascii="David" w:hAnsi="David" w:cs="David" w:hint="cs"/>
          <w:sz w:val="24"/>
          <w:szCs w:val="24"/>
          <w:rtl/>
        </w:rPr>
        <w:t>ב</w:t>
      </w:r>
      <w:r w:rsidRPr="009B4DF3">
        <w:rPr>
          <w:rFonts w:ascii="David" w:hAnsi="David" w:cs="David" w:hint="cs"/>
          <w:b/>
          <w:bCs/>
          <w:sz w:val="24"/>
          <w:szCs w:val="24"/>
          <w:rtl/>
        </w:rPr>
        <w:t xml:space="preserve">עניין </w:t>
      </w:r>
      <w:proofErr w:type="spellStart"/>
      <w:r w:rsidRPr="009B4DF3">
        <w:rPr>
          <w:rFonts w:ascii="David" w:hAnsi="David" w:cs="David" w:hint="cs"/>
          <w:b/>
          <w:bCs/>
          <w:sz w:val="24"/>
          <w:szCs w:val="24"/>
          <w:rtl/>
        </w:rPr>
        <w:t>גרישין</w:t>
      </w:r>
      <w:proofErr w:type="spellEnd"/>
      <w:r w:rsidRPr="009B4DF3">
        <w:rPr>
          <w:rFonts w:ascii="David" w:hAnsi="David" w:cs="David" w:hint="cs"/>
          <w:sz w:val="24"/>
          <w:szCs w:val="24"/>
          <w:rtl/>
        </w:rPr>
        <w:t xml:space="preserve"> בוטלו </w:t>
      </w:r>
      <w:r w:rsidRPr="009B4DF3">
        <w:rPr>
          <w:rFonts w:ascii="David" w:hAnsi="David" w:cs="David"/>
          <w:sz w:val="24"/>
          <w:szCs w:val="24"/>
          <w:rtl/>
        </w:rPr>
        <w:t>החלטות הטכניון למנוע מהתובעים את התאגדותם ואת הבעת דעתם</w:t>
      </w:r>
      <w:r w:rsidRPr="009B4DF3">
        <w:rPr>
          <w:rFonts w:ascii="David" w:hAnsi="David" w:cs="David" w:hint="cs"/>
          <w:sz w:val="24"/>
          <w:szCs w:val="24"/>
          <w:rtl/>
        </w:rPr>
        <w:t>, מש</w:t>
      </w:r>
      <w:r w:rsidRPr="009B4DF3">
        <w:rPr>
          <w:rFonts w:ascii="David" w:hAnsi="David" w:cs="David"/>
          <w:sz w:val="24"/>
          <w:szCs w:val="24"/>
          <w:rtl/>
        </w:rPr>
        <w:t>לקו בשיקולים לא מבוססים ולא ראויים למניעת חופש ההתארגנות והביטוי ובהפליה</w:t>
      </w:r>
      <w:r w:rsidRPr="009B4DF3">
        <w:rPr>
          <w:rFonts w:ascii="David" w:hAnsi="David" w:cs="David" w:hint="cs"/>
          <w:sz w:val="24"/>
          <w:szCs w:val="24"/>
          <w:rtl/>
        </w:rPr>
        <w:t xml:space="preserve">. נפסק כי </w:t>
      </w:r>
      <w:r w:rsidRPr="009B4DF3">
        <w:rPr>
          <w:rFonts w:ascii="David" w:hAnsi="David" w:cs="David"/>
          <w:sz w:val="24"/>
          <w:szCs w:val="24"/>
          <w:rtl/>
        </w:rPr>
        <w:t xml:space="preserve">לא ברורה התווית "מוסד ליברלי" שעליה מבסס הטכניון את מדיניותו. האם מוסד "ליברלי" הוא מוסד המאפשר רק ביטוי דעותיהם של מי שטוענים שהם ליברליים? ארגון </w:t>
      </w:r>
      <w:r w:rsidRPr="009B4DF3">
        <w:rPr>
          <w:rFonts w:ascii="David" w:hAnsi="David" w:cs="David" w:hint="cs"/>
          <w:sz w:val="24"/>
          <w:szCs w:val="24"/>
          <w:rtl/>
        </w:rPr>
        <w:t>'</w:t>
      </w:r>
      <w:r w:rsidRPr="009B4DF3">
        <w:rPr>
          <w:rFonts w:ascii="David" w:hAnsi="David" w:cs="David"/>
          <w:sz w:val="24"/>
          <w:szCs w:val="24"/>
          <w:rtl/>
        </w:rPr>
        <w:t>בוחרים במשפחה</w:t>
      </w:r>
      <w:r w:rsidRPr="009B4DF3">
        <w:rPr>
          <w:rFonts w:ascii="David" w:hAnsi="David" w:cs="David" w:hint="cs"/>
          <w:sz w:val="24"/>
          <w:szCs w:val="24"/>
          <w:rtl/>
        </w:rPr>
        <w:t>'</w:t>
      </w:r>
      <w:r w:rsidRPr="009B4DF3">
        <w:rPr>
          <w:rFonts w:ascii="David" w:hAnsi="David" w:cs="David"/>
          <w:sz w:val="24"/>
          <w:szCs w:val="24"/>
          <w:rtl/>
        </w:rPr>
        <w:t xml:space="preserve"> מנהל ויכוח נוקב על המושג "משפחה". לא מדובר בביטויי שנאה או הסתה או הדרה. </w:t>
      </w:r>
      <w:r w:rsidRPr="009B4DF3">
        <w:rPr>
          <w:rFonts w:ascii="David" w:hAnsi="David" w:cs="David" w:hint="cs"/>
          <w:sz w:val="24"/>
          <w:szCs w:val="24"/>
          <w:rtl/>
        </w:rPr>
        <w:t xml:space="preserve">נפסק כי </w:t>
      </w:r>
      <w:r w:rsidRPr="009B4DF3">
        <w:rPr>
          <w:rFonts w:ascii="David" w:hAnsi="David" w:cs="David"/>
          <w:sz w:val="24"/>
          <w:szCs w:val="24"/>
          <w:rtl/>
        </w:rPr>
        <w:t>גם דרכי הפעולה – ליטיגציה, השתתפות בהליכי חקיקה, חינוך והסברה – הן לגיטימיות, אפילו אם תוצאתן פגיעה בזכויות להט"בים</w:t>
      </w:r>
      <w:r w:rsidRPr="009B4DF3">
        <w:rPr>
          <w:rFonts w:ascii="David" w:hAnsi="David" w:cs="David"/>
          <w:sz w:val="24"/>
          <w:szCs w:val="24"/>
        </w:rPr>
        <w:t>.</w:t>
      </w:r>
      <w:r w:rsidRPr="009B4DF3">
        <w:rPr>
          <w:rFonts w:ascii="David" w:hAnsi="David" w:cs="David" w:hint="cs"/>
          <w:sz w:val="24"/>
          <w:szCs w:val="24"/>
          <w:rtl/>
        </w:rPr>
        <w:t xml:space="preserve"> ברוח זו היה צריך לפסוק גם בית המשפט קמא, ושגה משפסק אחרת. </w:t>
      </w:r>
    </w:p>
    <w:p w14:paraId="2206F717" w14:textId="0E828396" w:rsidR="00DB668D" w:rsidRPr="00B26286" w:rsidRDefault="00803A82" w:rsidP="002E453F">
      <w:pPr>
        <w:spacing w:after="240" w:line="360" w:lineRule="auto"/>
        <w:ind w:left="-908"/>
        <w:jc w:val="both"/>
        <w:textAlignment w:val="baseline"/>
        <w:rPr>
          <w:rFonts w:ascii="David" w:hAnsi="David" w:cs="David"/>
          <w:b/>
          <w:bCs/>
          <w:sz w:val="26"/>
          <w:szCs w:val="26"/>
          <w:u w:val="single"/>
          <w:rtl/>
        </w:rPr>
      </w:pPr>
      <w:r w:rsidRPr="00B26286">
        <w:rPr>
          <w:rFonts w:ascii="David" w:hAnsi="David" w:cs="David" w:hint="cs"/>
          <w:b/>
          <w:bCs/>
          <w:sz w:val="26"/>
          <w:szCs w:val="26"/>
          <w:u w:val="single"/>
          <w:rtl/>
        </w:rPr>
        <w:t xml:space="preserve">שגה בית המשפט קמא עת ויתר למשיבה על </w:t>
      </w:r>
      <w:r w:rsidR="000A77CD" w:rsidRPr="00B26286">
        <w:rPr>
          <w:rFonts w:ascii="David" w:hAnsi="David" w:cs="David" w:hint="cs"/>
          <w:b/>
          <w:bCs/>
          <w:sz w:val="26"/>
          <w:szCs w:val="26"/>
          <w:u w:val="single"/>
          <w:rtl/>
        </w:rPr>
        <w:t xml:space="preserve">נקיטתה </w:t>
      </w:r>
      <w:r w:rsidRPr="00B26286">
        <w:rPr>
          <w:rFonts w:ascii="David" w:hAnsi="David" w:cs="David" w:hint="cs"/>
          <w:b/>
          <w:bCs/>
          <w:sz w:val="26"/>
          <w:szCs w:val="26"/>
          <w:u w:val="single"/>
          <w:rtl/>
        </w:rPr>
        <w:t xml:space="preserve">מדיניות אכיפה בררנית המפלה את המערערים </w:t>
      </w:r>
      <w:r w:rsidR="000A77CD" w:rsidRPr="00B26286">
        <w:rPr>
          <w:rFonts w:ascii="David" w:hAnsi="David" w:cs="David" w:hint="cs"/>
          <w:b/>
          <w:bCs/>
          <w:sz w:val="26"/>
          <w:szCs w:val="26"/>
          <w:u w:val="single"/>
          <w:rtl/>
        </w:rPr>
        <w:t xml:space="preserve">היהודים </w:t>
      </w:r>
      <w:r w:rsidRPr="00B26286">
        <w:rPr>
          <w:rFonts w:ascii="David" w:hAnsi="David" w:cs="David" w:hint="cs"/>
          <w:b/>
          <w:bCs/>
          <w:sz w:val="26"/>
          <w:szCs w:val="26"/>
          <w:u w:val="single"/>
          <w:rtl/>
        </w:rPr>
        <w:t>לעומת המוסלמים</w:t>
      </w:r>
      <w:r w:rsidR="00F21F8B" w:rsidRPr="00B26286">
        <w:rPr>
          <w:rFonts w:ascii="David" w:hAnsi="David" w:cs="David" w:hint="cs"/>
          <w:b/>
          <w:bCs/>
          <w:sz w:val="26"/>
          <w:szCs w:val="26"/>
          <w:u w:val="single"/>
          <w:rtl/>
        </w:rPr>
        <w:t xml:space="preserve"> </w:t>
      </w:r>
      <w:r w:rsidR="000A77CD" w:rsidRPr="00B26286">
        <w:rPr>
          <w:rFonts w:ascii="David" w:hAnsi="David" w:cs="David" w:hint="cs"/>
          <w:b/>
          <w:bCs/>
          <w:sz w:val="26"/>
          <w:szCs w:val="26"/>
          <w:u w:val="single"/>
          <w:rtl/>
        </w:rPr>
        <w:t>המתפללים בהפרדה במרחב הציבורי בתל אביב</w:t>
      </w:r>
    </w:p>
    <w:p w14:paraId="3C52DF9A" w14:textId="41284375" w:rsidR="000A77CD" w:rsidRPr="00B26286" w:rsidRDefault="000A77CD" w:rsidP="008B469D">
      <w:pPr>
        <w:pStyle w:val="a9"/>
        <w:numPr>
          <w:ilvl w:val="0"/>
          <w:numId w:val="3"/>
        </w:numPr>
        <w:spacing w:after="240" w:line="360" w:lineRule="auto"/>
        <w:ind w:left="-199"/>
        <w:jc w:val="both"/>
        <w:textAlignment w:val="baseline"/>
        <w:rPr>
          <w:rFonts w:ascii="David" w:hAnsi="David" w:cs="David"/>
          <w:sz w:val="24"/>
          <w:szCs w:val="24"/>
        </w:rPr>
      </w:pPr>
      <w:r w:rsidRPr="00B26286">
        <w:rPr>
          <w:rFonts w:ascii="David" w:hAnsi="David" w:cs="David" w:hint="cs"/>
          <w:sz w:val="24"/>
          <w:szCs w:val="24"/>
          <w:rtl/>
        </w:rPr>
        <w:t xml:space="preserve">שגה בית המשפט קמא בהכשירו ובהעלימו עין ממדיניות </w:t>
      </w:r>
      <w:r w:rsidR="00F7012D" w:rsidRPr="00B26286">
        <w:rPr>
          <w:rFonts w:ascii="David" w:hAnsi="David" w:cs="David" w:hint="cs"/>
          <w:sz w:val="24"/>
          <w:szCs w:val="24"/>
          <w:rtl/>
        </w:rPr>
        <w:t xml:space="preserve">האכיפה הבררנית </w:t>
      </w:r>
      <w:r w:rsidR="00E70958">
        <w:rPr>
          <w:rFonts w:ascii="David" w:hAnsi="David" w:cs="David" w:hint="cs"/>
          <w:sz w:val="24"/>
          <w:szCs w:val="24"/>
          <w:rtl/>
        </w:rPr>
        <w:t>אותה</w:t>
      </w:r>
      <w:r w:rsidR="00F7012D" w:rsidRPr="00B26286">
        <w:rPr>
          <w:rFonts w:ascii="David" w:hAnsi="David" w:cs="David" w:hint="cs"/>
          <w:sz w:val="24"/>
          <w:szCs w:val="24"/>
          <w:rtl/>
        </w:rPr>
        <w:t xml:space="preserve"> נוקטת המשיבה</w:t>
      </w:r>
      <w:r w:rsidR="0045035D" w:rsidRPr="00B26286">
        <w:rPr>
          <w:rFonts w:ascii="David" w:hAnsi="David" w:cs="David" w:hint="cs"/>
          <w:sz w:val="24"/>
          <w:szCs w:val="24"/>
          <w:rtl/>
        </w:rPr>
        <w:t xml:space="preserve">, עליה עמדו המערערים בסעיף </w:t>
      </w:r>
      <w:r w:rsidR="00A61973" w:rsidRPr="00B26286">
        <w:rPr>
          <w:rFonts w:ascii="David" w:hAnsi="David" w:cs="David" w:hint="cs"/>
          <w:sz w:val="24"/>
          <w:szCs w:val="24"/>
          <w:rtl/>
        </w:rPr>
        <w:t xml:space="preserve">138 לעתירתם: "המשיבה נוקטת איפה ואיפה בכך שהיא מפלה בשטחה באופן פסול בין אירועים דתיים של מוסלמים ובין כאלה של יהודים. כך, </w:t>
      </w:r>
      <w:r w:rsidR="00A61973" w:rsidRPr="00B26286">
        <w:rPr>
          <w:rFonts w:ascii="David" w:hAnsi="David" w:cs="David"/>
          <w:sz w:val="24"/>
          <w:szCs w:val="24"/>
          <w:rtl/>
        </w:rPr>
        <w:t>אוכלוסייה ערבית</w:t>
      </w:r>
      <w:r w:rsidR="00A61973" w:rsidRPr="00B26286">
        <w:rPr>
          <w:rFonts w:ascii="David" w:hAnsi="David" w:cs="David" w:hint="cs"/>
          <w:sz w:val="24"/>
          <w:szCs w:val="24"/>
          <w:rtl/>
        </w:rPr>
        <w:t>-</w:t>
      </w:r>
      <w:r w:rsidR="00A61973" w:rsidRPr="00B26286">
        <w:rPr>
          <w:rFonts w:ascii="David" w:hAnsi="David" w:cs="David"/>
          <w:sz w:val="24"/>
          <w:szCs w:val="24"/>
          <w:rtl/>
        </w:rPr>
        <w:t>מוסלמית ב</w:t>
      </w:r>
      <w:r w:rsidR="00A61973" w:rsidRPr="00B26286">
        <w:rPr>
          <w:rFonts w:ascii="David" w:hAnsi="David" w:cs="David" w:hint="cs"/>
          <w:sz w:val="24"/>
          <w:szCs w:val="24"/>
          <w:rtl/>
        </w:rPr>
        <w:t>תל-אביב</w:t>
      </w:r>
      <w:r w:rsidR="00A61973" w:rsidRPr="00B26286">
        <w:rPr>
          <w:rFonts w:ascii="David" w:hAnsi="David" w:cs="David"/>
          <w:sz w:val="24"/>
          <w:szCs w:val="24"/>
          <w:rtl/>
        </w:rPr>
        <w:t xml:space="preserve"> יכולה ל</w:t>
      </w:r>
      <w:r w:rsidR="00A61973" w:rsidRPr="00B26286">
        <w:rPr>
          <w:rFonts w:ascii="David" w:hAnsi="David" w:cs="David" w:hint="cs"/>
          <w:sz w:val="24"/>
          <w:szCs w:val="24"/>
          <w:rtl/>
        </w:rPr>
        <w:t xml:space="preserve">קיים </w:t>
      </w:r>
      <w:r w:rsidR="00A61973" w:rsidRPr="00B26286">
        <w:rPr>
          <w:rFonts w:ascii="David" w:hAnsi="David" w:cs="David"/>
          <w:sz w:val="24"/>
          <w:szCs w:val="24"/>
          <w:rtl/>
        </w:rPr>
        <w:t xml:space="preserve">אירועים בהפרדה </w:t>
      </w:r>
      <w:r w:rsidR="00A61973" w:rsidRPr="00B26286">
        <w:rPr>
          <w:rFonts w:ascii="David" w:hAnsi="David" w:cs="David" w:hint="cs"/>
          <w:sz w:val="24"/>
          <w:szCs w:val="24"/>
          <w:rtl/>
        </w:rPr>
        <w:t xml:space="preserve">מגדרית מלאה, </w:t>
      </w:r>
      <w:r w:rsidR="00A61973" w:rsidRPr="00B26286">
        <w:rPr>
          <w:rFonts w:ascii="David" w:hAnsi="David" w:cs="David"/>
          <w:sz w:val="24"/>
          <w:szCs w:val="24"/>
          <w:rtl/>
        </w:rPr>
        <w:t>המתאימים לתפיסת עולמה</w:t>
      </w:r>
      <w:r w:rsidR="00A61973" w:rsidRPr="00B26286">
        <w:rPr>
          <w:rFonts w:ascii="David" w:hAnsi="David" w:cs="David" w:hint="cs"/>
          <w:sz w:val="24"/>
          <w:szCs w:val="24"/>
          <w:rtl/>
        </w:rPr>
        <w:t>, והמשיבה אף מממנת מקופתה הציבורית את גדרות ההפרדה,</w:t>
      </w:r>
      <w:r w:rsidR="00A61973" w:rsidRPr="00B26286">
        <w:rPr>
          <w:rFonts w:ascii="David" w:hAnsi="David" w:cs="David"/>
          <w:sz w:val="24"/>
          <w:szCs w:val="24"/>
          <w:rtl/>
        </w:rPr>
        <w:t xml:space="preserve"> מה שאסור לאוכלוסייה היהודית</w:t>
      </w:r>
      <w:r w:rsidR="00A61973" w:rsidRPr="00B26286">
        <w:rPr>
          <w:rFonts w:ascii="David" w:hAnsi="David" w:cs="David" w:hint="cs"/>
          <w:sz w:val="24"/>
          <w:szCs w:val="24"/>
          <w:rtl/>
        </w:rPr>
        <w:t>-</w:t>
      </w:r>
      <w:r w:rsidR="00A61973" w:rsidRPr="00B26286">
        <w:rPr>
          <w:rFonts w:ascii="David" w:hAnsi="David" w:cs="David"/>
          <w:sz w:val="24"/>
          <w:szCs w:val="24"/>
          <w:rtl/>
        </w:rPr>
        <w:t xml:space="preserve">דתית </w:t>
      </w:r>
      <w:r w:rsidR="00A61973" w:rsidRPr="00B26286">
        <w:rPr>
          <w:rFonts w:ascii="David" w:hAnsi="David" w:cs="David" w:hint="cs"/>
          <w:sz w:val="24"/>
          <w:szCs w:val="24"/>
          <w:rtl/>
        </w:rPr>
        <w:t>מצד המשיבה".</w:t>
      </w:r>
    </w:p>
    <w:p w14:paraId="05E05749" w14:textId="06F6B142" w:rsidR="00A61973" w:rsidRPr="00B26286" w:rsidRDefault="00A61973" w:rsidP="008B469D">
      <w:pPr>
        <w:pStyle w:val="a9"/>
        <w:numPr>
          <w:ilvl w:val="0"/>
          <w:numId w:val="3"/>
        </w:numPr>
        <w:spacing w:after="240" w:line="360" w:lineRule="auto"/>
        <w:ind w:left="-199"/>
        <w:jc w:val="both"/>
        <w:textAlignment w:val="baseline"/>
        <w:rPr>
          <w:rFonts w:ascii="David" w:hAnsi="David" w:cs="David"/>
          <w:sz w:val="24"/>
          <w:szCs w:val="24"/>
        </w:rPr>
      </w:pPr>
      <w:r w:rsidRPr="00B26286">
        <w:rPr>
          <w:rFonts w:ascii="David" w:hAnsi="David" w:cs="David" w:hint="cs"/>
          <w:sz w:val="24"/>
          <w:szCs w:val="24"/>
          <w:rtl/>
        </w:rPr>
        <w:lastRenderedPageBreak/>
        <w:t xml:space="preserve">שגה בית המשפט קמא בקביעתו כביכול עסקינן באירוע </w:t>
      </w:r>
      <w:r w:rsidR="00971A53" w:rsidRPr="00B26286">
        <w:rPr>
          <w:rFonts w:ascii="David" w:hAnsi="David" w:cs="David" w:hint="cs"/>
          <w:sz w:val="24"/>
          <w:szCs w:val="24"/>
          <w:rtl/>
        </w:rPr>
        <w:t>ספורדי</w:t>
      </w:r>
      <w:r w:rsidR="00EF77C1" w:rsidRPr="00B26286">
        <w:rPr>
          <w:rFonts w:ascii="David" w:hAnsi="David" w:cs="David" w:hint="cs"/>
          <w:sz w:val="24"/>
          <w:szCs w:val="24"/>
          <w:rtl/>
        </w:rPr>
        <w:t xml:space="preserve"> או יחיד</w:t>
      </w:r>
      <w:r w:rsidRPr="00B26286">
        <w:rPr>
          <w:rFonts w:ascii="David" w:hAnsi="David" w:cs="David" w:hint="cs"/>
          <w:sz w:val="24"/>
          <w:szCs w:val="24"/>
          <w:rtl/>
        </w:rPr>
        <w:t xml:space="preserve">, בעוד שמדובר באירוע </w:t>
      </w:r>
      <w:r w:rsidR="00631C99" w:rsidRPr="00B26286">
        <w:rPr>
          <w:rFonts w:ascii="David" w:hAnsi="David" w:cs="David" w:hint="cs"/>
          <w:sz w:val="24"/>
          <w:szCs w:val="24"/>
          <w:rtl/>
        </w:rPr>
        <w:t>שנערך מזה מספר שנים, וחזקה על המשיבה כי היא מודעת היטב לקיומו.</w:t>
      </w:r>
    </w:p>
    <w:p w14:paraId="6FA5F50D" w14:textId="7239C445" w:rsidR="00631C99" w:rsidRPr="00B26286" w:rsidRDefault="00631C99" w:rsidP="008B469D">
      <w:pPr>
        <w:pStyle w:val="a9"/>
        <w:numPr>
          <w:ilvl w:val="0"/>
          <w:numId w:val="3"/>
        </w:numPr>
        <w:spacing w:after="240" w:line="360" w:lineRule="auto"/>
        <w:ind w:left="-199"/>
        <w:jc w:val="both"/>
        <w:textAlignment w:val="baseline"/>
        <w:rPr>
          <w:rFonts w:ascii="David" w:hAnsi="David" w:cs="David"/>
          <w:sz w:val="24"/>
          <w:szCs w:val="24"/>
        </w:rPr>
      </w:pPr>
      <w:r w:rsidRPr="00B26286">
        <w:rPr>
          <w:rFonts w:ascii="David" w:hAnsi="David" w:cs="David" w:hint="cs"/>
          <w:sz w:val="24"/>
          <w:szCs w:val="24"/>
          <w:rtl/>
        </w:rPr>
        <w:t>אכן, למרות שבית המשפט קמא הגיע למסקנה כי "</w:t>
      </w:r>
      <w:r w:rsidR="008C0D03" w:rsidRPr="001D1CD4">
        <w:rPr>
          <w:rFonts w:ascii="David" w:hAnsi="David" w:cs="David" w:hint="cs"/>
          <w:b/>
          <w:bCs/>
          <w:sz w:val="24"/>
          <w:szCs w:val="24"/>
          <w:u w:val="single"/>
          <w:rtl/>
        </w:rPr>
        <w:t>נחזה מדבריה כי היא לא טרחה די על מנת לאכוף את מדיניותה החלה על כלל התושבים</w:t>
      </w:r>
      <w:r w:rsidR="008C0D03" w:rsidRPr="00B26286">
        <w:rPr>
          <w:rFonts w:ascii="David" w:hAnsi="David" w:cs="David" w:hint="cs"/>
          <w:sz w:val="24"/>
          <w:szCs w:val="24"/>
          <w:rtl/>
        </w:rPr>
        <w:t>" (בסעיף 47 לפסה"ד)</w:t>
      </w:r>
      <w:r w:rsidR="00A51F4C" w:rsidRPr="00B26286">
        <w:rPr>
          <w:rFonts w:ascii="David" w:hAnsi="David" w:cs="David" w:hint="cs"/>
          <w:sz w:val="24"/>
          <w:szCs w:val="24"/>
          <w:rtl/>
        </w:rPr>
        <w:t>, הוא פ</w:t>
      </w:r>
      <w:r w:rsidR="0071668C">
        <w:rPr>
          <w:rFonts w:ascii="David" w:hAnsi="David" w:cs="David" w:hint="cs"/>
          <w:sz w:val="24"/>
          <w:szCs w:val="24"/>
          <w:rtl/>
        </w:rPr>
        <w:t>ט</w:t>
      </w:r>
      <w:r w:rsidR="00A51F4C" w:rsidRPr="00B26286">
        <w:rPr>
          <w:rFonts w:ascii="David" w:hAnsi="David" w:cs="David" w:hint="cs"/>
          <w:sz w:val="24"/>
          <w:szCs w:val="24"/>
          <w:rtl/>
        </w:rPr>
        <w:t>ר את המשיבה בלא כלום!</w:t>
      </w:r>
    </w:p>
    <w:p w14:paraId="42276E0A" w14:textId="271A8458" w:rsidR="00752790" w:rsidRPr="00B26286" w:rsidRDefault="00752790" w:rsidP="008B469D">
      <w:pPr>
        <w:pStyle w:val="a9"/>
        <w:numPr>
          <w:ilvl w:val="0"/>
          <w:numId w:val="3"/>
        </w:numPr>
        <w:spacing w:after="240" w:line="360" w:lineRule="auto"/>
        <w:ind w:left="-199"/>
        <w:jc w:val="both"/>
        <w:textAlignment w:val="baseline"/>
        <w:rPr>
          <w:rFonts w:ascii="David" w:hAnsi="David" w:cs="David"/>
          <w:sz w:val="24"/>
          <w:szCs w:val="24"/>
        </w:rPr>
      </w:pPr>
      <w:r w:rsidRPr="00B26286">
        <w:rPr>
          <w:rFonts w:ascii="David" w:hAnsi="David" w:cs="David" w:hint="cs"/>
          <w:sz w:val="24"/>
          <w:szCs w:val="24"/>
          <w:rtl/>
        </w:rPr>
        <w:t xml:space="preserve">יובהר כי המערערים </w:t>
      </w:r>
      <w:r w:rsidR="00281A0D" w:rsidRPr="00B26286">
        <w:rPr>
          <w:rFonts w:ascii="David" w:hAnsi="David" w:cs="David" w:hint="cs"/>
          <w:sz w:val="24"/>
          <w:szCs w:val="24"/>
          <w:rtl/>
        </w:rPr>
        <w:t>אף טענ</w:t>
      </w:r>
      <w:r w:rsidR="00CA3FE4">
        <w:rPr>
          <w:rFonts w:ascii="David" w:hAnsi="David" w:cs="David" w:hint="cs"/>
          <w:sz w:val="24"/>
          <w:szCs w:val="24"/>
          <w:rtl/>
        </w:rPr>
        <w:t>ו</w:t>
      </w:r>
      <w:r w:rsidR="00281A0D" w:rsidRPr="00B26286">
        <w:rPr>
          <w:rFonts w:ascii="David" w:hAnsi="David" w:cs="David" w:hint="cs"/>
          <w:sz w:val="24"/>
          <w:szCs w:val="24"/>
          <w:rtl/>
        </w:rPr>
        <w:t xml:space="preserve"> בעתירתם כי "</w:t>
      </w:r>
      <w:r w:rsidR="00281A0D" w:rsidRPr="005C593C">
        <w:rPr>
          <w:rFonts w:ascii="David" w:hAnsi="David" w:cs="David" w:hint="cs"/>
          <w:b/>
          <w:bCs/>
          <w:sz w:val="24"/>
          <w:szCs w:val="24"/>
          <w:rtl/>
        </w:rPr>
        <w:t xml:space="preserve">כל הנהגה אחרת שתכביד על מתפללים יהודים ביחס למתפללים מוסלמים היא לא רק לא-שוויונית, אלא גם פוגעת בעיקרון שלטון החוק ובשוויון לפני החוק, כי היא יוצרת מצב שבו קיום תפילה עם אישור הוא למעשה נקודת חיסרון שפוגעת בשומרי החוק. לעומת זאת, מי שלשיטת העירייה עושים כאוות נפשם עם מחיצות המפרידות בין גברים לנשים </w:t>
      </w:r>
      <w:r w:rsidR="00281A0D" w:rsidRPr="005C593C">
        <w:rPr>
          <w:rFonts w:ascii="David" w:hAnsi="David" w:cs="David"/>
          <w:b/>
          <w:bCs/>
          <w:sz w:val="24"/>
          <w:szCs w:val="24"/>
          <w:rtl/>
        </w:rPr>
        <w:t>–</w:t>
      </w:r>
      <w:r w:rsidR="00281A0D" w:rsidRPr="005C593C">
        <w:rPr>
          <w:rFonts w:ascii="David" w:hAnsi="David" w:cs="David" w:hint="cs"/>
          <w:b/>
          <w:bCs/>
          <w:sz w:val="24"/>
          <w:szCs w:val="24"/>
          <w:rtl/>
        </w:rPr>
        <w:t xml:space="preserve"> יוצר מצב שמי שמבקש </w:t>
      </w:r>
      <w:r w:rsidR="008D7E6C" w:rsidRPr="005C593C">
        <w:rPr>
          <w:rFonts w:ascii="David" w:hAnsi="David" w:cs="David" w:hint="cs"/>
          <w:b/>
          <w:bCs/>
          <w:sz w:val="24"/>
          <w:szCs w:val="24"/>
          <w:rtl/>
        </w:rPr>
        <w:t xml:space="preserve">כמו המערערים </w:t>
      </w:r>
      <w:r w:rsidR="00281A0D" w:rsidRPr="005C593C">
        <w:rPr>
          <w:rFonts w:ascii="David" w:hAnsi="David" w:cs="David" w:hint="cs"/>
          <w:b/>
          <w:bCs/>
          <w:sz w:val="24"/>
          <w:szCs w:val="24"/>
          <w:rtl/>
        </w:rPr>
        <w:t>להסדיר את האישור</w:t>
      </w:r>
      <w:r w:rsidR="008D7E6C" w:rsidRPr="005C593C">
        <w:rPr>
          <w:rFonts w:ascii="David" w:hAnsi="David" w:cs="David" w:hint="cs"/>
          <w:b/>
          <w:bCs/>
          <w:sz w:val="24"/>
          <w:szCs w:val="24"/>
          <w:rtl/>
        </w:rPr>
        <w:t>,</w:t>
      </w:r>
      <w:r w:rsidR="00281A0D" w:rsidRPr="005C593C">
        <w:rPr>
          <w:rFonts w:ascii="David" w:hAnsi="David" w:cs="David" w:hint="cs"/>
          <w:b/>
          <w:bCs/>
          <w:sz w:val="24"/>
          <w:szCs w:val="24"/>
          <w:rtl/>
        </w:rPr>
        <w:t xml:space="preserve"> עומד ביחס נחות מול מי שלא טורח כלל לקבל אישור כזה מהעירייה</w:t>
      </w:r>
      <w:r w:rsidR="008D7E6C" w:rsidRPr="00B26286">
        <w:rPr>
          <w:rFonts w:ascii="David" w:hAnsi="David" w:cs="David" w:hint="cs"/>
          <w:sz w:val="24"/>
          <w:szCs w:val="24"/>
          <w:rtl/>
        </w:rPr>
        <w:t xml:space="preserve">" (בסעיף </w:t>
      </w:r>
      <w:r w:rsidR="003D52AC" w:rsidRPr="00B26286">
        <w:rPr>
          <w:rFonts w:ascii="David" w:hAnsi="David" w:cs="David" w:hint="cs"/>
          <w:sz w:val="24"/>
          <w:szCs w:val="24"/>
          <w:rtl/>
        </w:rPr>
        <w:t xml:space="preserve">141 לעתירה). </w:t>
      </w:r>
    </w:p>
    <w:p w14:paraId="522A9F1A" w14:textId="547631FB" w:rsidR="00151CD9" w:rsidRPr="00B26286" w:rsidRDefault="00151CD9" w:rsidP="008B469D">
      <w:pPr>
        <w:pStyle w:val="a9"/>
        <w:numPr>
          <w:ilvl w:val="0"/>
          <w:numId w:val="3"/>
        </w:numPr>
        <w:spacing w:before="240" w:after="0" w:line="360" w:lineRule="auto"/>
        <w:ind w:left="-199"/>
        <w:jc w:val="both"/>
        <w:rPr>
          <w:rFonts w:cs="David"/>
          <w:sz w:val="24"/>
          <w:szCs w:val="24"/>
        </w:rPr>
      </w:pPr>
      <w:r w:rsidRPr="00B26286">
        <w:rPr>
          <w:rFonts w:ascii="David" w:hAnsi="David" w:cs="David" w:hint="cs"/>
          <w:sz w:val="24"/>
          <w:szCs w:val="24"/>
          <w:rtl/>
        </w:rPr>
        <w:t>"</w:t>
      </w:r>
      <w:r w:rsidRPr="005C593C">
        <w:rPr>
          <w:rFonts w:ascii="David" w:hAnsi="David" w:cs="David" w:hint="cs"/>
          <w:b/>
          <w:bCs/>
          <w:sz w:val="24"/>
          <w:szCs w:val="24"/>
          <w:rtl/>
        </w:rPr>
        <w:t>אדרבה</w:t>
      </w:r>
      <w:r w:rsidRPr="00B26286">
        <w:rPr>
          <w:rFonts w:ascii="David" w:hAnsi="David" w:cs="David" w:hint="cs"/>
          <w:sz w:val="24"/>
          <w:szCs w:val="24"/>
          <w:rtl/>
        </w:rPr>
        <w:t xml:space="preserve">", טענו המערערים בסעיף </w:t>
      </w:r>
      <w:r w:rsidR="00926CCF" w:rsidRPr="00B26286">
        <w:rPr>
          <w:rFonts w:ascii="David" w:hAnsi="David" w:cs="David" w:hint="cs"/>
          <w:sz w:val="24"/>
          <w:szCs w:val="24"/>
          <w:rtl/>
        </w:rPr>
        <w:t>143 לעתירתם, "</w:t>
      </w:r>
      <w:r w:rsidRPr="005C593C">
        <w:rPr>
          <w:rFonts w:ascii="David" w:hAnsi="David" w:cs="David" w:hint="cs"/>
          <w:b/>
          <w:bCs/>
          <w:sz w:val="24"/>
          <w:szCs w:val="24"/>
          <w:rtl/>
        </w:rPr>
        <w:t xml:space="preserve">כשם שאין מניעה לקיומה של מדיניות נפרדת למיעוט המוסלמי בתל אביב-יפו, שיש עבורו אירועים נפרדים שונים, כך גם לא צריכה להיות כל התנגדות עקרונית בחברתנו הרב-תרבותית </w:t>
      </w:r>
      <w:proofErr w:type="spellStart"/>
      <w:r w:rsidRPr="005C593C">
        <w:rPr>
          <w:rFonts w:ascii="David" w:hAnsi="David" w:cs="David" w:hint="cs"/>
          <w:b/>
          <w:bCs/>
          <w:sz w:val="24"/>
          <w:szCs w:val="24"/>
          <w:rtl/>
        </w:rPr>
        <w:t>לפרקטיקות</w:t>
      </w:r>
      <w:proofErr w:type="spellEnd"/>
      <w:r w:rsidRPr="005C593C">
        <w:rPr>
          <w:rFonts w:ascii="David" w:hAnsi="David" w:cs="David" w:hint="cs"/>
          <w:b/>
          <w:bCs/>
          <w:sz w:val="24"/>
          <w:szCs w:val="24"/>
          <w:rtl/>
        </w:rPr>
        <w:t xml:space="preserve"> קיום של המיעוט היהודי-דתי במרחב התל-אביבי המגוון</w:t>
      </w:r>
      <w:r w:rsidR="00926CCF" w:rsidRPr="00B26286">
        <w:rPr>
          <w:rFonts w:ascii="David" w:hAnsi="David" w:cs="David" w:hint="cs"/>
          <w:sz w:val="24"/>
          <w:szCs w:val="24"/>
          <w:rtl/>
        </w:rPr>
        <w:t>"</w:t>
      </w:r>
      <w:r w:rsidRPr="00B26286">
        <w:rPr>
          <w:rFonts w:ascii="David" w:hAnsi="David" w:cs="David" w:hint="cs"/>
          <w:sz w:val="24"/>
          <w:szCs w:val="24"/>
          <w:rtl/>
        </w:rPr>
        <w:t>.</w:t>
      </w:r>
    </w:p>
    <w:p w14:paraId="2D4BDB59" w14:textId="0BA5826D" w:rsidR="00151CD9" w:rsidRDefault="00926CCF" w:rsidP="008B469D">
      <w:pPr>
        <w:pStyle w:val="a9"/>
        <w:numPr>
          <w:ilvl w:val="0"/>
          <w:numId w:val="3"/>
        </w:numPr>
        <w:spacing w:after="240" w:line="360" w:lineRule="auto"/>
        <w:ind w:left="-199"/>
        <w:jc w:val="both"/>
        <w:textAlignment w:val="baseline"/>
        <w:rPr>
          <w:rFonts w:ascii="David" w:hAnsi="David" w:cs="David"/>
          <w:sz w:val="24"/>
          <w:szCs w:val="24"/>
        </w:rPr>
      </w:pPr>
      <w:r w:rsidRPr="00B26286">
        <w:rPr>
          <w:rFonts w:ascii="David" w:hAnsi="David" w:cs="David" w:hint="cs"/>
          <w:sz w:val="24"/>
          <w:szCs w:val="24"/>
          <w:rtl/>
        </w:rPr>
        <w:t xml:space="preserve">שגה בית המשפט המחוזי קמא עת כלל לא ייחס </w:t>
      </w:r>
      <w:r w:rsidR="00FA2F09" w:rsidRPr="00B26286">
        <w:rPr>
          <w:rFonts w:ascii="David" w:hAnsi="David" w:cs="David" w:hint="cs"/>
          <w:sz w:val="24"/>
          <w:szCs w:val="24"/>
          <w:rtl/>
        </w:rPr>
        <w:t>כל בחינה ו</w:t>
      </w:r>
      <w:r w:rsidRPr="00B26286">
        <w:rPr>
          <w:rFonts w:ascii="David" w:hAnsi="David" w:cs="David" w:hint="cs"/>
          <w:sz w:val="24"/>
          <w:szCs w:val="24"/>
          <w:rtl/>
        </w:rPr>
        <w:t>חשיבות לטענות מהותיות אלה</w:t>
      </w:r>
      <w:r w:rsidR="00FA2F09" w:rsidRPr="00B26286">
        <w:rPr>
          <w:rFonts w:ascii="David" w:hAnsi="David" w:cs="David" w:hint="cs"/>
          <w:sz w:val="24"/>
          <w:szCs w:val="24"/>
          <w:rtl/>
        </w:rPr>
        <w:t xml:space="preserve"> לגופו של עניין: המשיבה נוקטת באיפה ואיפה על בסיס גזעני של ממש</w:t>
      </w:r>
      <w:r w:rsidRPr="00B26286">
        <w:rPr>
          <w:rFonts w:ascii="David" w:hAnsi="David" w:cs="David" w:hint="cs"/>
          <w:sz w:val="24"/>
          <w:szCs w:val="24"/>
          <w:rtl/>
        </w:rPr>
        <w:t>!</w:t>
      </w:r>
      <w:r w:rsidR="00F86444" w:rsidRPr="00B26286">
        <w:rPr>
          <w:rFonts w:ascii="David" w:hAnsi="David" w:cs="David" w:hint="cs"/>
          <w:sz w:val="24"/>
          <w:szCs w:val="24"/>
          <w:rtl/>
        </w:rPr>
        <w:t xml:space="preserve"> ומתהדרת לה בנוצות של ליברליזם פטרנליסטי בכסות של דאגה לזכויות נשים ולשוויון.</w:t>
      </w:r>
    </w:p>
    <w:p w14:paraId="086B04DD" w14:textId="77777777" w:rsidR="00F049DC" w:rsidRPr="004636EF" w:rsidRDefault="00F049DC" w:rsidP="00F049DC">
      <w:pPr>
        <w:spacing w:line="360" w:lineRule="auto"/>
        <w:ind w:left="-908"/>
        <w:jc w:val="both"/>
        <w:rPr>
          <w:rFonts w:ascii="David" w:hAnsi="David" w:cs="David"/>
          <w:b/>
          <w:bCs/>
          <w:sz w:val="28"/>
          <w:szCs w:val="28"/>
          <w:u w:val="single"/>
        </w:rPr>
      </w:pPr>
      <w:r w:rsidRPr="004636EF">
        <w:rPr>
          <w:rFonts w:ascii="David" w:hAnsi="David" w:cs="David" w:hint="cs"/>
          <w:b/>
          <w:bCs/>
          <w:sz w:val="28"/>
          <w:szCs w:val="28"/>
          <w:u w:val="single"/>
          <w:rtl/>
        </w:rPr>
        <w:t xml:space="preserve">שגה ביהמ"ש קמא שלא חייב את המשיבה בהוצאות משפט למערערים </w:t>
      </w:r>
      <w:r w:rsidRPr="004636EF">
        <w:rPr>
          <w:rFonts w:ascii="David" w:hAnsi="David" w:cs="David"/>
          <w:b/>
          <w:bCs/>
          <w:sz w:val="28"/>
          <w:szCs w:val="28"/>
          <w:u w:val="single"/>
          <w:rtl/>
        </w:rPr>
        <w:t>–</w:t>
      </w:r>
      <w:r w:rsidRPr="004636EF">
        <w:rPr>
          <w:rFonts w:ascii="David" w:hAnsi="David" w:cs="David" w:hint="cs"/>
          <w:b/>
          <w:bCs/>
          <w:sz w:val="28"/>
          <w:szCs w:val="28"/>
          <w:u w:val="single"/>
          <w:rtl/>
        </w:rPr>
        <w:t xml:space="preserve"> בניגוד לכל דין</w:t>
      </w:r>
    </w:p>
    <w:p w14:paraId="0CA6385A" w14:textId="52BE3172" w:rsidR="00F049DC" w:rsidRPr="00B26286" w:rsidRDefault="00F049DC" w:rsidP="00F049DC">
      <w:pPr>
        <w:pStyle w:val="a9"/>
        <w:numPr>
          <w:ilvl w:val="0"/>
          <w:numId w:val="3"/>
        </w:numPr>
        <w:spacing w:line="360" w:lineRule="auto"/>
        <w:ind w:left="-199"/>
        <w:jc w:val="both"/>
        <w:rPr>
          <w:rFonts w:ascii="David" w:hAnsi="David" w:cs="David"/>
          <w:sz w:val="24"/>
          <w:szCs w:val="24"/>
        </w:rPr>
      </w:pPr>
      <w:r w:rsidRPr="00B26286">
        <w:rPr>
          <w:rFonts w:ascii="David" w:hAnsi="David" w:cs="David" w:hint="cs"/>
          <w:sz w:val="24"/>
          <w:szCs w:val="24"/>
          <w:rtl/>
        </w:rPr>
        <w:t>שגיאה נוספת של בית המשפט קמא בכך שלא חייב הוא את המשיבה בהוצאות המשפט ובשכ"ט עו"ד של 33 העותרים, אלא קבע כי עוד פסק בית המשפט קמא כי "</w:t>
      </w:r>
      <w:r w:rsidRPr="00B26286">
        <w:rPr>
          <w:rFonts w:ascii="David" w:hAnsi="David" w:cs="David" w:hint="cs"/>
          <w:b/>
          <w:bCs/>
          <w:sz w:val="24"/>
          <w:szCs w:val="24"/>
          <w:rtl/>
        </w:rPr>
        <w:t>כל צד יישא בהוצאותיו</w:t>
      </w:r>
      <w:r w:rsidRPr="00B26286">
        <w:rPr>
          <w:rFonts w:ascii="David" w:hAnsi="David" w:cs="David" w:hint="cs"/>
          <w:sz w:val="24"/>
          <w:szCs w:val="24"/>
          <w:rtl/>
        </w:rPr>
        <w:t>" (סעיף 55) – בניגוד לכל דין המפורט להלן.</w:t>
      </w:r>
    </w:p>
    <w:p w14:paraId="5FCC92A9" w14:textId="77777777" w:rsidR="00F049DC" w:rsidRPr="00B26286" w:rsidRDefault="00F049DC" w:rsidP="00F049DC">
      <w:pPr>
        <w:pStyle w:val="a9"/>
        <w:numPr>
          <w:ilvl w:val="0"/>
          <w:numId w:val="3"/>
        </w:numPr>
        <w:spacing w:line="360" w:lineRule="auto"/>
        <w:ind w:left="-199"/>
        <w:jc w:val="both"/>
        <w:rPr>
          <w:rFonts w:ascii="David" w:hAnsi="David" w:cs="David"/>
          <w:sz w:val="24"/>
          <w:szCs w:val="24"/>
        </w:rPr>
      </w:pPr>
      <w:r w:rsidRPr="00B26286">
        <w:rPr>
          <w:rFonts w:ascii="David" w:hAnsi="David" w:cs="David" w:hint="cs"/>
          <w:sz w:val="24"/>
          <w:szCs w:val="24"/>
          <w:rtl/>
        </w:rPr>
        <w:t xml:space="preserve">לפי </w:t>
      </w:r>
      <w:r w:rsidRPr="00B26286">
        <w:rPr>
          <w:rFonts w:ascii="David" w:hAnsi="David" w:cs="David"/>
          <w:sz w:val="24"/>
          <w:szCs w:val="24"/>
          <w:rtl/>
        </w:rPr>
        <w:t>תקנה 155 לתקנות סדר הדין האזרחי, התשע"ט-</w:t>
      </w:r>
      <w:r w:rsidRPr="00B26286">
        <w:rPr>
          <w:rFonts w:ascii="David" w:hAnsi="David" w:cs="David" w:hint="cs"/>
          <w:sz w:val="24"/>
          <w:szCs w:val="24"/>
          <w:rtl/>
        </w:rPr>
        <w:t>2018 (להלן: "</w:t>
      </w:r>
      <w:proofErr w:type="spellStart"/>
      <w:r w:rsidRPr="00B26286">
        <w:rPr>
          <w:rFonts w:ascii="David" w:hAnsi="David" w:cs="David" w:hint="cs"/>
          <w:b/>
          <w:bCs/>
          <w:sz w:val="24"/>
          <w:szCs w:val="24"/>
          <w:rtl/>
        </w:rPr>
        <w:t>תקסד"א</w:t>
      </w:r>
      <w:proofErr w:type="spellEnd"/>
      <w:r w:rsidRPr="00B26286">
        <w:rPr>
          <w:rFonts w:ascii="David" w:hAnsi="David" w:cs="David" w:hint="cs"/>
          <w:sz w:val="24"/>
          <w:szCs w:val="24"/>
          <w:rtl/>
        </w:rPr>
        <w:t xml:space="preserve">"), </w:t>
      </w:r>
      <w:r w:rsidRPr="00B26286">
        <w:rPr>
          <w:rFonts w:ascii="David" w:hAnsi="David" w:cs="David"/>
          <w:sz w:val="24"/>
          <w:szCs w:val="24"/>
          <w:rtl/>
        </w:rPr>
        <w:t xml:space="preserve">שחלה בענייננו מכוח תקנה 34 לתקנות בתי משפט </w:t>
      </w:r>
      <w:proofErr w:type="spellStart"/>
      <w:r w:rsidRPr="00B26286">
        <w:rPr>
          <w:rFonts w:ascii="David" w:hAnsi="David" w:cs="David"/>
          <w:sz w:val="24"/>
          <w:szCs w:val="24"/>
          <w:rtl/>
        </w:rPr>
        <w:t>לענינים</w:t>
      </w:r>
      <w:proofErr w:type="spellEnd"/>
      <w:r w:rsidRPr="00B26286">
        <w:rPr>
          <w:rFonts w:ascii="David" w:hAnsi="David" w:cs="David"/>
          <w:sz w:val="24"/>
          <w:szCs w:val="24"/>
          <w:rtl/>
        </w:rPr>
        <w:t xml:space="preserve"> </w:t>
      </w:r>
      <w:proofErr w:type="spellStart"/>
      <w:r w:rsidRPr="00B26286">
        <w:rPr>
          <w:rFonts w:ascii="David" w:hAnsi="David" w:cs="David"/>
          <w:sz w:val="24"/>
          <w:szCs w:val="24"/>
          <w:rtl/>
        </w:rPr>
        <w:t>מינהליים</w:t>
      </w:r>
      <w:proofErr w:type="spellEnd"/>
      <w:r w:rsidRPr="00B26286">
        <w:rPr>
          <w:rFonts w:ascii="David" w:hAnsi="David" w:cs="David"/>
          <w:sz w:val="24"/>
          <w:szCs w:val="24"/>
          <w:rtl/>
        </w:rPr>
        <w:t xml:space="preserve"> (סדרי דין), התשס"א-2000</w:t>
      </w:r>
      <w:r w:rsidRPr="00B26286">
        <w:rPr>
          <w:rFonts w:ascii="David" w:hAnsi="David" w:cs="David" w:hint="cs"/>
          <w:sz w:val="24"/>
          <w:szCs w:val="24"/>
          <w:rtl/>
        </w:rPr>
        <w:t xml:space="preserve">: </w:t>
      </w:r>
      <w:r w:rsidRPr="00B26286">
        <w:rPr>
          <w:rFonts w:ascii="David" w:hAnsi="David" w:cs="David"/>
          <w:sz w:val="24"/>
          <w:szCs w:val="24"/>
          <w:rtl/>
        </w:rPr>
        <w:t>"</w:t>
      </w:r>
      <w:r w:rsidRPr="00B26286">
        <w:rPr>
          <w:rFonts w:ascii="David" w:hAnsi="David" w:cs="David"/>
          <w:b/>
          <w:bCs/>
          <w:sz w:val="24"/>
          <w:szCs w:val="24"/>
          <w:rtl/>
        </w:rPr>
        <w:t>בית המשפט יפסוק הוצאות משפט</w:t>
      </w:r>
      <w:r w:rsidRPr="00B26286">
        <w:rPr>
          <w:rFonts w:ascii="David" w:hAnsi="David" w:cs="David" w:hint="cs"/>
          <w:sz w:val="24"/>
          <w:szCs w:val="24"/>
          <w:rtl/>
        </w:rPr>
        <w:t>...". לפסוק הוצאות נצטווה בית המשפט קמא על המחוקק, ולא שיפסוק כי כל צד לשאת בהוצאותיו.</w:t>
      </w:r>
    </w:p>
    <w:p w14:paraId="46233F8D" w14:textId="77777777" w:rsidR="00F049DC" w:rsidRPr="00B26286" w:rsidRDefault="00F049DC" w:rsidP="00F049DC">
      <w:pPr>
        <w:pStyle w:val="a9"/>
        <w:numPr>
          <w:ilvl w:val="0"/>
          <w:numId w:val="3"/>
        </w:numPr>
        <w:spacing w:after="160" w:line="360" w:lineRule="auto"/>
        <w:ind w:left="-199"/>
        <w:jc w:val="both"/>
        <w:rPr>
          <w:rFonts w:ascii="David" w:eastAsia="Calibri" w:hAnsi="David" w:cs="David"/>
          <w:sz w:val="24"/>
          <w:szCs w:val="24"/>
        </w:rPr>
      </w:pPr>
      <w:r w:rsidRPr="00B26286">
        <w:rPr>
          <w:rFonts w:ascii="David" w:eastAsia="Calibri" w:hAnsi="David" w:cs="David"/>
          <w:sz w:val="24"/>
          <w:szCs w:val="24"/>
          <w:rtl/>
        </w:rPr>
        <w:t xml:space="preserve">בהתאם לתקנה 151(א) </w:t>
      </w:r>
      <w:proofErr w:type="spellStart"/>
      <w:r w:rsidRPr="00B26286">
        <w:rPr>
          <w:rFonts w:ascii="David" w:eastAsia="Calibri" w:hAnsi="David" w:cs="David"/>
          <w:sz w:val="24"/>
          <w:szCs w:val="24"/>
          <w:rtl/>
        </w:rPr>
        <w:t>לתק</w:t>
      </w:r>
      <w:r w:rsidRPr="00B26286">
        <w:rPr>
          <w:rFonts w:ascii="David" w:eastAsia="Calibri" w:hAnsi="David" w:cs="David" w:hint="cs"/>
          <w:sz w:val="24"/>
          <w:szCs w:val="24"/>
          <w:rtl/>
        </w:rPr>
        <w:t>סד"א</w:t>
      </w:r>
      <w:proofErr w:type="spellEnd"/>
      <w:r w:rsidRPr="00B26286">
        <w:rPr>
          <w:rFonts w:ascii="David" w:eastAsia="Calibri" w:hAnsi="David" w:cs="David" w:hint="cs"/>
          <w:sz w:val="24"/>
          <w:szCs w:val="24"/>
          <w:rtl/>
        </w:rPr>
        <w:t>,</w:t>
      </w:r>
      <w:r w:rsidRPr="00B26286">
        <w:rPr>
          <w:rFonts w:ascii="David" w:eastAsia="Calibri" w:hAnsi="David" w:cs="David"/>
          <w:sz w:val="24"/>
          <w:szCs w:val="24"/>
          <w:rtl/>
        </w:rPr>
        <w:t xml:space="preserve"> </w:t>
      </w:r>
      <w:r w:rsidRPr="00B26286">
        <w:rPr>
          <w:rFonts w:ascii="David" w:hAnsi="David" w:cs="David"/>
          <w:sz w:val="24"/>
          <w:szCs w:val="24"/>
          <w:rtl/>
        </w:rPr>
        <w:t xml:space="preserve">שחלה בענייננו מכוח תקנה 34 לתקנות בתי משפט </w:t>
      </w:r>
      <w:proofErr w:type="spellStart"/>
      <w:r w:rsidRPr="00B26286">
        <w:rPr>
          <w:rFonts w:ascii="David" w:hAnsi="David" w:cs="David"/>
          <w:sz w:val="24"/>
          <w:szCs w:val="24"/>
          <w:rtl/>
        </w:rPr>
        <w:t>לענינים</w:t>
      </w:r>
      <w:proofErr w:type="spellEnd"/>
      <w:r w:rsidRPr="00B26286">
        <w:rPr>
          <w:rFonts w:ascii="David" w:hAnsi="David" w:cs="David"/>
          <w:sz w:val="24"/>
          <w:szCs w:val="24"/>
          <w:rtl/>
        </w:rPr>
        <w:t xml:space="preserve"> </w:t>
      </w:r>
      <w:proofErr w:type="spellStart"/>
      <w:r w:rsidRPr="00B26286">
        <w:rPr>
          <w:rFonts w:ascii="David" w:hAnsi="David" w:cs="David"/>
          <w:sz w:val="24"/>
          <w:szCs w:val="24"/>
          <w:rtl/>
        </w:rPr>
        <w:t>מינהליים</w:t>
      </w:r>
      <w:proofErr w:type="spellEnd"/>
      <w:r w:rsidRPr="00B26286">
        <w:rPr>
          <w:rFonts w:ascii="David" w:hAnsi="David" w:cs="David"/>
          <w:sz w:val="24"/>
          <w:szCs w:val="24"/>
          <w:rtl/>
        </w:rPr>
        <w:t xml:space="preserve"> (סדרי דין), התשס"א-2000</w:t>
      </w:r>
      <w:r w:rsidRPr="00B26286">
        <w:rPr>
          <w:rFonts w:ascii="David" w:eastAsia="Calibri" w:hAnsi="David" w:cs="David" w:hint="cs"/>
          <w:sz w:val="24"/>
          <w:szCs w:val="24"/>
          <w:rtl/>
        </w:rPr>
        <w:t xml:space="preserve">, </w:t>
      </w:r>
      <w:r w:rsidRPr="00B26286">
        <w:rPr>
          <w:rFonts w:ascii="David" w:eastAsia="Calibri" w:hAnsi="David" w:cs="David"/>
          <w:sz w:val="24"/>
          <w:szCs w:val="24"/>
          <w:rtl/>
        </w:rPr>
        <w:t>פסיקת הוצאות נתונה לשיקול דעת</w:t>
      </w:r>
      <w:r w:rsidRPr="00B26286">
        <w:rPr>
          <w:rFonts w:ascii="David" w:eastAsia="Calibri" w:hAnsi="David" w:cs="David" w:hint="cs"/>
          <w:sz w:val="24"/>
          <w:szCs w:val="24"/>
          <w:rtl/>
        </w:rPr>
        <w:t>ו של</w:t>
      </w:r>
      <w:r w:rsidRPr="00B26286">
        <w:rPr>
          <w:rFonts w:ascii="David" w:eastAsia="Calibri" w:hAnsi="David" w:cs="David"/>
          <w:sz w:val="24"/>
          <w:szCs w:val="24"/>
          <w:rtl/>
        </w:rPr>
        <w:t xml:space="preserve"> בית המשפט</w:t>
      </w:r>
      <w:r w:rsidRPr="00B26286">
        <w:rPr>
          <w:rFonts w:ascii="David" w:eastAsia="Calibri" w:hAnsi="David" w:cs="David" w:hint="cs"/>
          <w:sz w:val="24"/>
          <w:szCs w:val="24"/>
          <w:rtl/>
        </w:rPr>
        <w:t xml:space="preserve"> הנכבד</w:t>
      </w:r>
      <w:r w:rsidRPr="00B26286">
        <w:rPr>
          <w:rFonts w:ascii="David" w:eastAsia="Calibri" w:hAnsi="David" w:cs="David"/>
          <w:sz w:val="24"/>
          <w:szCs w:val="24"/>
          <w:rtl/>
        </w:rPr>
        <w:t>, ומטרתה "</w:t>
      </w:r>
      <w:r w:rsidRPr="00B26286">
        <w:rPr>
          <w:rFonts w:ascii="David" w:eastAsia="Calibri" w:hAnsi="David" w:cs="David"/>
          <w:b/>
          <w:bCs/>
          <w:sz w:val="24"/>
          <w:szCs w:val="24"/>
          <w:rtl/>
        </w:rPr>
        <w:t xml:space="preserve">לשפות את בעל הדין שכנגד על הוצאותיו בהליך </w:t>
      </w:r>
      <w:r w:rsidRPr="00B26286">
        <w:rPr>
          <w:rFonts w:ascii="David" w:eastAsia="Calibri" w:hAnsi="David" w:cs="David"/>
          <w:b/>
          <w:bCs/>
          <w:sz w:val="24"/>
          <w:szCs w:val="24"/>
          <w:u w:val="single"/>
          <w:rtl/>
        </w:rPr>
        <w:t>בהתחשב בתוצאותיו, במשאבים שנדרשו לניהולו ובהתנהלות בעלי הדין</w:t>
      </w:r>
      <w:r w:rsidRPr="00B26286">
        <w:rPr>
          <w:rFonts w:ascii="David" w:eastAsia="Calibri" w:hAnsi="David" w:cs="David"/>
          <w:sz w:val="24"/>
          <w:szCs w:val="24"/>
          <w:rtl/>
        </w:rPr>
        <w:t xml:space="preserve">". </w:t>
      </w:r>
    </w:p>
    <w:p w14:paraId="5149DC1D" w14:textId="77777777" w:rsidR="00F049DC" w:rsidRPr="00B26286" w:rsidRDefault="00F049DC" w:rsidP="00F049DC">
      <w:pPr>
        <w:pStyle w:val="a9"/>
        <w:numPr>
          <w:ilvl w:val="0"/>
          <w:numId w:val="3"/>
        </w:numPr>
        <w:spacing w:after="160" w:line="360" w:lineRule="auto"/>
        <w:ind w:left="-199"/>
        <w:jc w:val="both"/>
        <w:rPr>
          <w:rFonts w:ascii="David" w:eastAsia="Calibri" w:hAnsi="David" w:cs="David"/>
          <w:sz w:val="24"/>
          <w:szCs w:val="24"/>
        </w:rPr>
      </w:pPr>
      <w:r w:rsidRPr="00B26286">
        <w:rPr>
          <w:rFonts w:ascii="David" w:eastAsia="Calibri" w:hAnsi="David" w:cs="David" w:hint="cs"/>
          <w:sz w:val="24"/>
          <w:szCs w:val="24"/>
          <w:rtl/>
        </w:rPr>
        <w:t xml:space="preserve">הלכה פסוקה היא כי </w:t>
      </w:r>
      <w:r w:rsidRPr="00B26286">
        <w:rPr>
          <w:rFonts w:ascii="David" w:eastAsia="Calibri" w:hAnsi="David" w:cs="David"/>
          <w:sz w:val="24"/>
          <w:szCs w:val="24"/>
          <w:rtl/>
        </w:rPr>
        <w:t>"</w:t>
      </w:r>
      <w:r w:rsidRPr="00B26286">
        <w:rPr>
          <w:rFonts w:ascii="David" w:eastAsia="Calibri" w:hAnsi="David" w:cs="David"/>
          <w:b/>
          <w:bCs/>
          <w:sz w:val="24"/>
          <w:szCs w:val="24"/>
          <w:u w:val="single"/>
          <w:rtl/>
        </w:rPr>
        <w:t xml:space="preserve">בהעדר נסיבות מיוחדות, אין צידוק לכך שבעל דין שזכה במשפט ייצא בחסרון כיס </w:t>
      </w:r>
      <w:proofErr w:type="spellStart"/>
      <w:r w:rsidRPr="00B26286">
        <w:rPr>
          <w:rFonts w:ascii="David" w:eastAsia="Calibri" w:hAnsi="David" w:cs="David"/>
          <w:b/>
          <w:bCs/>
          <w:sz w:val="24"/>
          <w:szCs w:val="24"/>
          <w:u w:val="single"/>
          <w:rtl/>
        </w:rPr>
        <w:t>וישא</w:t>
      </w:r>
      <w:proofErr w:type="spellEnd"/>
      <w:r w:rsidRPr="00B26286">
        <w:rPr>
          <w:rFonts w:ascii="David" w:eastAsia="Calibri" w:hAnsi="David" w:cs="David"/>
          <w:b/>
          <w:bCs/>
          <w:sz w:val="24"/>
          <w:szCs w:val="24"/>
          <w:u w:val="single"/>
          <w:rtl/>
        </w:rPr>
        <w:t xml:space="preserve"> בעצמו אפילו מקצת ההוצאות שנאלץ להוציאן</w:t>
      </w:r>
      <w:r w:rsidRPr="00B26286">
        <w:rPr>
          <w:rFonts w:ascii="David" w:eastAsia="Calibri" w:hAnsi="David" w:cs="David"/>
          <w:sz w:val="24"/>
          <w:szCs w:val="24"/>
          <w:rtl/>
        </w:rPr>
        <w:t xml:space="preserve">" (ע"א 9466/05 </w:t>
      </w:r>
      <w:r w:rsidRPr="00B26286">
        <w:rPr>
          <w:rFonts w:ascii="David" w:eastAsia="Calibri" w:hAnsi="David" w:cs="David"/>
          <w:b/>
          <w:bCs/>
          <w:sz w:val="24"/>
          <w:szCs w:val="24"/>
          <w:rtl/>
        </w:rPr>
        <w:t>שוויקי נ' מדינת ישראל</w:t>
      </w:r>
      <w:r w:rsidRPr="00B26286">
        <w:rPr>
          <w:rFonts w:ascii="David" w:eastAsia="Calibri" w:hAnsi="David" w:cs="David"/>
          <w:sz w:val="24"/>
          <w:szCs w:val="24"/>
          <w:rtl/>
        </w:rPr>
        <w:t xml:space="preserve">, בפסקה 31 לפסק דינה של </w:t>
      </w:r>
      <w:r w:rsidRPr="00B26286">
        <w:rPr>
          <w:rFonts w:ascii="David" w:eastAsia="Calibri" w:hAnsi="David" w:cs="David" w:hint="cs"/>
          <w:sz w:val="24"/>
          <w:szCs w:val="24"/>
          <w:rtl/>
        </w:rPr>
        <w:t xml:space="preserve">כב' </w:t>
      </w:r>
      <w:r w:rsidRPr="00B26286">
        <w:rPr>
          <w:rFonts w:ascii="David" w:eastAsia="Calibri" w:hAnsi="David" w:cs="David"/>
          <w:sz w:val="24"/>
          <w:szCs w:val="24"/>
          <w:rtl/>
        </w:rPr>
        <w:t xml:space="preserve">השופטת </w:t>
      </w:r>
      <w:r w:rsidRPr="00B26286">
        <w:rPr>
          <w:rFonts w:ascii="David" w:eastAsia="Calibri" w:hAnsi="David" w:cs="David" w:hint="cs"/>
          <w:sz w:val="24"/>
          <w:szCs w:val="24"/>
          <w:rtl/>
        </w:rPr>
        <w:t xml:space="preserve">בדימוס </w:t>
      </w:r>
      <w:r w:rsidRPr="00B26286">
        <w:rPr>
          <w:rFonts w:ascii="David" w:eastAsia="Calibri" w:hAnsi="David" w:cs="David"/>
          <w:sz w:val="24"/>
          <w:szCs w:val="24"/>
          <w:rtl/>
        </w:rPr>
        <w:t>ד</w:t>
      </w:r>
      <w:r w:rsidRPr="00B26286">
        <w:rPr>
          <w:rFonts w:ascii="David" w:eastAsia="Calibri" w:hAnsi="David" w:cs="David" w:hint="cs"/>
          <w:sz w:val="24"/>
          <w:szCs w:val="24"/>
          <w:rtl/>
        </w:rPr>
        <w:t>בורה</w:t>
      </w:r>
      <w:r w:rsidRPr="00B26286">
        <w:rPr>
          <w:rFonts w:ascii="David" w:eastAsia="Calibri" w:hAnsi="David" w:cs="David"/>
          <w:sz w:val="24"/>
          <w:szCs w:val="24"/>
          <w:rtl/>
        </w:rPr>
        <w:t xml:space="preserve"> </w:t>
      </w:r>
      <w:proofErr w:type="spellStart"/>
      <w:r w:rsidRPr="00B26286">
        <w:rPr>
          <w:rFonts w:ascii="David" w:eastAsia="Calibri" w:hAnsi="David" w:cs="David"/>
          <w:sz w:val="24"/>
          <w:szCs w:val="24"/>
          <w:rtl/>
        </w:rPr>
        <w:t>ברלינר</w:t>
      </w:r>
      <w:proofErr w:type="spellEnd"/>
      <w:r w:rsidRPr="00B26286">
        <w:rPr>
          <w:rFonts w:ascii="David" w:eastAsia="Calibri" w:hAnsi="David" w:cs="David"/>
          <w:sz w:val="24"/>
          <w:szCs w:val="24"/>
          <w:rtl/>
        </w:rPr>
        <w:t xml:space="preserve"> והאסמכתאות שם (16.3.2008)</w:t>
      </w:r>
      <w:r w:rsidRPr="00B26286">
        <w:rPr>
          <w:rFonts w:ascii="David" w:eastAsia="Calibri" w:hAnsi="David" w:cs="David" w:hint="cs"/>
          <w:sz w:val="24"/>
          <w:szCs w:val="24"/>
          <w:rtl/>
        </w:rPr>
        <w:t xml:space="preserve">; וראו: </w:t>
      </w:r>
      <w:r w:rsidRPr="00B26286">
        <w:rPr>
          <w:rFonts w:ascii="David" w:eastAsia="Calibri" w:hAnsi="David" w:cs="David"/>
          <w:sz w:val="24"/>
          <w:szCs w:val="24"/>
          <w:rtl/>
        </w:rPr>
        <w:t xml:space="preserve">ע"א 4299/17 </w:t>
      </w:r>
      <w:r w:rsidRPr="00B26286">
        <w:rPr>
          <w:rFonts w:ascii="David" w:eastAsia="Calibri" w:hAnsi="David" w:cs="David"/>
          <w:b/>
          <w:bCs/>
          <w:sz w:val="24"/>
          <w:szCs w:val="24"/>
          <w:rtl/>
        </w:rPr>
        <w:t>ויצמן נ' חברת חלקה 51 בגוש 7060 בע"מ</w:t>
      </w:r>
      <w:r w:rsidRPr="00B26286">
        <w:rPr>
          <w:rFonts w:ascii="David" w:eastAsia="Calibri" w:hAnsi="David" w:cs="David"/>
          <w:sz w:val="24"/>
          <w:szCs w:val="24"/>
          <w:rtl/>
        </w:rPr>
        <w:t xml:space="preserve"> (8.10.2020)</w:t>
      </w:r>
      <w:r w:rsidRPr="00B26286">
        <w:rPr>
          <w:rFonts w:ascii="David" w:eastAsia="Calibri" w:hAnsi="David" w:cs="David" w:hint="cs"/>
          <w:sz w:val="24"/>
          <w:szCs w:val="24"/>
          <w:rtl/>
        </w:rPr>
        <w:t xml:space="preserve">; </w:t>
      </w:r>
      <w:r w:rsidRPr="00B26286">
        <w:rPr>
          <w:rFonts w:ascii="David" w:eastAsia="Calibri" w:hAnsi="David" w:cs="David"/>
          <w:sz w:val="24"/>
          <w:szCs w:val="24"/>
          <w:rtl/>
        </w:rPr>
        <w:t xml:space="preserve">ע"א 406/80 </w:t>
      </w:r>
      <w:proofErr w:type="spellStart"/>
      <w:r w:rsidRPr="00B26286">
        <w:rPr>
          <w:rFonts w:ascii="David" w:eastAsia="Calibri" w:hAnsi="David" w:cs="David"/>
          <w:b/>
          <w:bCs/>
          <w:sz w:val="24"/>
          <w:szCs w:val="24"/>
          <w:rtl/>
        </w:rPr>
        <w:t>אלקיים</w:t>
      </w:r>
      <w:proofErr w:type="spellEnd"/>
      <w:r w:rsidRPr="00B26286">
        <w:rPr>
          <w:rFonts w:ascii="David" w:eastAsia="Calibri" w:hAnsi="David" w:cs="David"/>
          <w:b/>
          <w:bCs/>
          <w:sz w:val="24"/>
          <w:szCs w:val="24"/>
          <w:rtl/>
        </w:rPr>
        <w:t xml:space="preserve"> נ' </w:t>
      </w:r>
      <w:proofErr w:type="spellStart"/>
      <w:r w:rsidRPr="00B26286">
        <w:rPr>
          <w:rFonts w:ascii="David" w:eastAsia="Calibri" w:hAnsi="David" w:cs="David"/>
          <w:b/>
          <w:bCs/>
          <w:sz w:val="24"/>
          <w:szCs w:val="24"/>
          <w:rtl/>
        </w:rPr>
        <w:t>הוברמן</w:t>
      </w:r>
      <w:proofErr w:type="spellEnd"/>
      <w:r w:rsidRPr="00B26286">
        <w:rPr>
          <w:rFonts w:ascii="David" w:eastAsia="Calibri" w:hAnsi="David" w:cs="David"/>
          <w:sz w:val="24"/>
          <w:szCs w:val="24"/>
          <w:rtl/>
        </w:rPr>
        <w:t>, פ"ד לו(4) 416, 420 (1982)</w:t>
      </w:r>
      <w:r w:rsidRPr="00B26286">
        <w:rPr>
          <w:rFonts w:ascii="David" w:eastAsia="Calibri" w:hAnsi="David" w:cs="David" w:hint="cs"/>
          <w:sz w:val="24"/>
          <w:szCs w:val="24"/>
          <w:rtl/>
        </w:rPr>
        <w:t>).</w:t>
      </w:r>
    </w:p>
    <w:p w14:paraId="198E20D9" w14:textId="77777777" w:rsidR="00F049DC" w:rsidRPr="00B26286" w:rsidRDefault="00F049DC" w:rsidP="00F049DC">
      <w:pPr>
        <w:pStyle w:val="a9"/>
        <w:numPr>
          <w:ilvl w:val="0"/>
          <w:numId w:val="3"/>
        </w:numPr>
        <w:spacing w:after="240" w:line="360" w:lineRule="auto"/>
        <w:ind w:left="-199"/>
        <w:jc w:val="both"/>
        <w:textAlignment w:val="baseline"/>
        <w:rPr>
          <w:rFonts w:ascii="David" w:hAnsi="David" w:cs="David"/>
          <w:sz w:val="24"/>
          <w:szCs w:val="24"/>
        </w:rPr>
      </w:pPr>
      <w:r w:rsidRPr="00B26286">
        <w:rPr>
          <w:rFonts w:ascii="David" w:hAnsi="David" w:cs="David" w:hint="cs"/>
          <w:sz w:val="24"/>
          <w:szCs w:val="24"/>
          <w:rtl/>
        </w:rPr>
        <w:t xml:space="preserve">בענייננו, </w:t>
      </w:r>
      <w:r w:rsidRPr="00B26286">
        <w:rPr>
          <w:rFonts w:ascii="David" w:hAnsi="David" w:cs="David"/>
          <w:sz w:val="24"/>
          <w:szCs w:val="24"/>
          <w:rtl/>
        </w:rPr>
        <w:t>שעה ש</w:t>
      </w:r>
      <w:r w:rsidRPr="00B26286">
        <w:rPr>
          <w:rFonts w:ascii="David" w:hAnsi="David" w:cs="David" w:hint="cs"/>
          <w:sz w:val="24"/>
          <w:szCs w:val="24"/>
          <w:rtl/>
        </w:rPr>
        <w:t xml:space="preserve">העתירה התקבלה חלקית ושעה שבזכות הגשת העתירה וניהולה המשיבה שינתה את עמדתה </w:t>
      </w:r>
      <w:r w:rsidRPr="00B26286">
        <w:rPr>
          <w:rFonts w:ascii="David" w:hAnsi="David" w:cs="David"/>
          <w:sz w:val="24"/>
          <w:szCs w:val="24"/>
          <w:rtl/>
        </w:rPr>
        <w:t>–</w:t>
      </w:r>
      <w:r w:rsidRPr="00B26286">
        <w:rPr>
          <w:rFonts w:ascii="David" w:hAnsi="David" w:cs="David" w:hint="cs"/>
          <w:sz w:val="24"/>
          <w:szCs w:val="24"/>
          <w:rtl/>
        </w:rPr>
        <w:t xml:space="preserve"> מאיסור קטגורי של עריכת תפילות במרחב הציבורי לאיסור תפילות בהפרדה </w:t>
      </w:r>
      <w:r w:rsidRPr="00B26286">
        <w:rPr>
          <w:rFonts w:ascii="David" w:hAnsi="David" w:cs="David"/>
          <w:sz w:val="24"/>
          <w:szCs w:val="24"/>
          <w:rtl/>
        </w:rPr>
        <w:t>–</w:t>
      </w:r>
      <w:r w:rsidRPr="00B26286">
        <w:rPr>
          <w:rFonts w:ascii="David" w:hAnsi="David" w:cs="David" w:hint="cs"/>
          <w:sz w:val="24"/>
          <w:szCs w:val="24"/>
          <w:rtl/>
        </w:rPr>
        <w:t xml:space="preserve"> </w:t>
      </w:r>
      <w:r w:rsidRPr="00B26286">
        <w:rPr>
          <w:rFonts w:ascii="David" w:hAnsi="David" w:cs="David"/>
          <w:sz w:val="24"/>
          <w:szCs w:val="24"/>
          <w:rtl/>
        </w:rPr>
        <w:t>הרי שיש לחייב את</w:t>
      </w:r>
      <w:r w:rsidRPr="00B26286">
        <w:rPr>
          <w:rFonts w:ascii="David" w:hAnsi="David" w:cs="David" w:hint="cs"/>
          <w:sz w:val="24"/>
          <w:szCs w:val="24"/>
          <w:rtl/>
        </w:rPr>
        <w:t xml:space="preserve"> ה</w:t>
      </w:r>
      <w:r w:rsidRPr="00B26286">
        <w:rPr>
          <w:rFonts w:ascii="David" w:hAnsi="David" w:cs="David"/>
          <w:sz w:val="24"/>
          <w:szCs w:val="24"/>
          <w:rtl/>
        </w:rPr>
        <w:t>משיב</w:t>
      </w:r>
      <w:r w:rsidRPr="00B26286">
        <w:rPr>
          <w:rFonts w:ascii="David" w:hAnsi="David" w:cs="David" w:hint="cs"/>
          <w:sz w:val="24"/>
          <w:szCs w:val="24"/>
          <w:rtl/>
        </w:rPr>
        <w:t>ה</w:t>
      </w:r>
      <w:r w:rsidRPr="00B26286">
        <w:rPr>
          <w:rFonts w:ascii="David" w:hAnsi="David" w:cs="David"/>
          <w:sz w:val="24"/>
          <w:szCs w:val="24"/>
          <w:rtl/>
        </w:rPr>
        <w:t xml:space="preserve"> בתשלום הוצאות משפט </w:t>
      </w:r>
      <w:r w:rsidRPr="00B26286">
        <w:rPr>
          <w:rFonts w:ascii="David" w:hAnsi="David" w:cs="David" w:hint="cs"/>
          <w:sz w:val="24"/>
          <w:szCs w:val="24"/>
          <w:rtl/>
        </w:rPr>
        <w:t xml:space="preserve">שנגרמו </w:t>
      </w:r>
      <w:r w:rsidRPr="00B26286">
        <w:rPr>
          <w:rFonts w:ascii="David" w:hAnsi="David" w:cs="David"/>
          <w:sz w:val="24"/>
          <w:szCs w:val="24"/>
          <w:rtl/>
        </w:rPr>
        <w:t>ל</w:t>
      </w:r>
      <w:r w:rsidRPr="00B26286">
        <w:rPr>
          <w:rFonts w:ascii="David" w:hAnsi="David" w:cs="David" w:hint="cs"/>
          <w:sz w:val="24"/>
          <w:szCs w:val="24"/>
          <w:rtl/>
        </w:rPr>
        <w:t>מערערים.</w:t>
      </w:r>
    </w:p>
    <w:p w14:paraId="7C8EF647" w14:textId="7B4AD27E" w:rsidR="00F049DC" w:rsidRPr="00B26286" w:rsidRDefault="00F049DC" w:rsidP="00F049DC">
      <w:pPr>
        <w:pStyle w:val="a9"/>
        <w:numPr>
          <w:ilvl w:val="0"/>
          <w:numId w:val="3"/>
        </w:numPr>
        <w:spacing w:after="240" w:line="360" w:lineRule="auto"/>
        <w:ind w:left="-199"/>
        <w:jc w:val="both"/>
        <w:textAlignment w:val="baseline"/>
        <w:rPr>
          <w:rFonts w:ascii="David" w:hAnsi="David" w:cs="David"/>
          <w:sz w:val="24"/>
          <w:szCs w:val="24"/>
        </w:rPr>
      </w:pPr>
      <w:r w:rsidRPr="00B26286">
        <w:rPr>
          <w:rFonts w:ascii="David" w:hAnsi="David" w:cs="David"/>
          <w:sz w:val="24"/>
          <w:szCs w:val="24"/>
          <w:rtl/>
        </w:rPr>
        <w:t>הכלל בדבר "</w:t>
      </w:r>
      <w:r w:rsidRPr="00B26286">
        <w:rPr>
          <w:rFonts w:ascii="David" w:hAnsi="David" w:cs="David"/>
          <w:b/>
          <w:bCs/>
          <w:sz w:val="24"/>
          <w:szCs w:val="24"/>
          <w:u w:val="single"/>
          <w:rtl/>
        </w:rPr>
        <w:t>המפסיד משלם</w:t>
      </w:r>
      <w:r w:rsidRPr="00B26286">
        <w:rPr>
          <w:rFonts w:ascii="David" w:hAnsi="David" w:cs="David"/>
          <w:sz w:val="24"/>
          <w:szCs w:val="24"/>
          <w:rtl/>
        </w:rPr>
        <w:t xml:space="preserve">" חל אמנם במשפט האזרחי, אך הוא נקלט גם בדיני ההוצאות בהליכים </w:t>
      </w:r>
      <w:proofErr w:type="spellStart"/>
      <w:r w:rsidRPr="00B26286">
        <w:rPr>
          <w:rFonts w:ascii="David" w:hAnsi="David" w:cs="David" w:hint="cs"/>
          <w:sz w:val="24"/>
          <w:szCs w:val="24"/>
          <w:rtl/>
        </w:rPr>
        <w:t>מינהל</w:t>
      </w:r>
      <w:r w:rsidRPr="00B26286">
        <w:rPr>
          <w:rFonts w:ascii="David" w:hAnsi="David" w:cs="David"/>
          <w:sz w:val="24"/>
          <w:szCs w:val="24"/>
          <w:rtl/>
        </w:rPr>
        <w:t>יים</w:t>
      </w:r>
      <w:proofErr w:type="spellEnd"/>
      <w:r w:rsidRPr="00B26286">
        <w:rPr>
          <w:rFonts w:ascii="David" w:hAnsi="David" w:cs="David"/>
          <w:sz w:val="24"/>
          <w:szCs w:val="24"/>
          <w:rtl/>
        </w:rPr>
        <w:t xml:space="preserve"> שעה שה</w:t>
      </w:r>
      <w:r w:rsidRPr="00B26286">
        <w:rPr>
          <w:rFonts w:ascii="David" w:hAnsi="David" w:cs="David" w:hint="cs"/>
          <w:sz w:val="24"/>
          <w:szCs w:val="24"/>
          <w:rtl/>
        </w:rPr>
        <w:t xml:space="preserve">רשות </w:t>
      </w:r>
      <w:proofErr w:type="spellStart"/>
      <w:r w:rsidRPr="00B26286">
        <w:rPr>
          <w:rFonts w:ascii="David" w:hAnsi="David" w:cs="David" w:hint="cs"/>
          <w:sz w:val="24"/>
          <w:szCs w:val="24"/>
          <w:rtl/>
        </w:rPr>
        <w:t>המינהלית</w:t>
      </w:r>
      <w:proofErr w:type="spellEnd"/>
      <w:r w:rsidRPr="00B26286">
        <w:rPr>
          <w:rFonts w:ascii="David" w:hAnsi="David" w:cs="David" w:hint="cs"/>
          <w:sz w:val="24"/>
          <w:szCs w:val="24"/>
          <w:rtl/>
        </w:rPr>
        <w:t xml:space="preserve"> </w:t>
      </w:r>
      <w:r w:rsidRPr="00B26286">
        <w:rPr>
          <w:rFonts w:ascii="David" w:hAnsi="David" w:cs="David"/>
          <w:sz w:val="24"/>
          <w:szCs w:val="24"/>
          <w:rtl/>
        </w:rPr>
        <w:t xml:space="preserve">נתפסת כבעל דין "רגיל" לצורך החלת הכלל. הגם שקשה להצביע על ההליך </w:t>
      </w:r>
      <w:proofErr w:type="spellStart"/>
      <w:r w:rsidRPr="00B26286">
        <w:rPr>
          <w:rFonts w:ascii="David" w:hAnsi="David" w:cs="David"/>
          <w:sz w:val="24"/>
          <w:szCs w:val="24"/>
          <w:rtl/>
        </w:rPr>
        <w:t>המינהלי</w:t>
      </w:r>
      <w:proofErr w:type="spellEnd"/>
      <w:r w:rsidRPr="00B26286">
        <w:rPr>
          <w:rFonts w:ascii="David" w:hAnsi="David" w:cs="David"/>
          <w:sz w:val="24"/>
          <w:szCs w:val="24"/>
          <w:rtl/>
        </w:rPr>
        <w:t xml:space="preserve"> שיש בו "זוכה" ו"מפסיד", בית המשפט העליון </w:t>
      </w:r>
      <w:r w:rsidRPr="00B26286">
        <w:rPr>
          <w:rFonts w:ascii="David" w:hAnsi="David" w:cs="David" w:hint="cs"/>
          <w:sz w:val="24"/>
          <w:szCs w:val="24"/>
          <w:rtl/>
        </w:rPr>
        <w:t xml:space="preserve">הנכבד </w:t>
      </w:r>
      <w:r w:rsidRPr="00B26286">
        <w:rPr>
          <w:rFonts w:ascii="David" w:hAnsi="David" w:cs="David"/>
          <w:sz w:val="24"/>
          <w:szCs w:val="24"/>
          <w:rtl/>
        </w:rPr>
        <w:t>הכיר בכך שהתוצאה בהליכים המובאים בפניו ביושבו כבג"ץ (בענייננו: "</w:t>
      </w:r>
      <w:r w:rsidRPr="00B26286">
        <w:rPr>
          <w:rFonts w:ascii="David" w:hAnsi="David" w:cs="David" w:hint="cs"/>
          <w:sz w:val="24"/>
          <w:szCs w:val="24"/>
          <w:rtl/>
        </w:rPr>
        <w:t>בג"ץ קטן</w:t>
      </w:r>
      <w:r w:rsidRPr="00B26286">
        <w:rPr>
          <w:rFonts w:ascii="David" w:hAnsi="David" w:cs="David"/>
          <w:sz w:val="24"/>
          <w:szCs w:val="24"/>
          <w:rtl/>
        </w:rPr>
        <w:t xml:space="preserve">") </w:t>
      </w:r>
      <w:r w:rsidRPr="00B26286">
        <w:rPr>
          <w:rFonts w:ascii="David" w:hAnsi="David" w:cs="David"/>
          <w:b/>
          <w:bCs/>
          <w:sz w:val="24"/>
          <w:szCs w:val="24"/>
          <w:u w:val="single"/>
          <w:rtl/>
        </w:rPr>
        <w:t>איננה בינ</w:t>
      </w:r>
      <w:r w:rsidRPr="00B26286">
        <w:rPr>
          <w:rFonts w:ascii="David" w:hAnsi="David" w:cs="David" w:hint="cs"/>
          <w:b/>
          <w:bCs/>
          <w:sz w:val="24"/>
          <w:szCs w:val="24"/>
          <w:u w:val="single"/>
          <w:rtl/>
        </w:rPr>
        <w:t>א</w:t>
      </w:r>
      <w:r w:rsidRPr="00B26286">
        <w:rPr>
          <w:rFonts w:ascii="David" w:hAnsi="David" w:cs="David"/>
          <w:b/>
          <w:bCs/>
          <w:sz w:val="24"/>
          <w:szCs w:val="24"/>
          <w:u w:val="single"/>
          <w:rtl/>
        </w:rPr>
        <w:t>רית</w:t>
      </w:r>
      <w:r w:rsidRPr="00B26286">
        <w:rPr>
          <w:rFonts w:ascii="David" w:hAnsi="David" w:cs="David"/>
          <w:sz w:val="24"/>
          <w:szCs w:val="24"/>
          <w:rtl/>
        </w:rPr>
        <w:t xml:space="preserve">, ולרוב </w:t>
      </w:r>
      <w:r w:rsidRPr="00B26286">
        <w:rPr>
          <w:rFonts w:ascii="David" w:hAnsi="David" w:cs="David"/>
          <w:sz w:val="24"/>
          <w:szCs w:val="24"/>
          <w:rtl/>
        </w:rPr>
        <w:lastRenderedPageBreak/>
        <w:t xml:space="preserve">העותר משיג את מטרותיו אף ללא מתן פסק דין לטובתו, </w:t>
      </w:r>
      <w:r w:rsidRPr="00B26286">
        <w:rPr>
          <w:rFonts w:ascii="David" w:hAnsi="David" w:cs="David" w:hint="cs"/>
          <w:sz w:val="24"/>
          <w:szCs w:val="24"/>
          <w:rtl/>
        </w:rPr>
        <w:t xml:space="preserve">כבענייננו </w:t>
      </w:r>
      <w:r w:rsidRPr="00B26286">
        <w:rPr>
          <w:rFonts w:ascii="David" w:hAnsi="David" w:cs="David"/>
          <w:sz w:val="24"/>
          <w:szCs w:val="24"/>
          <w:rtl/>
        </w:rPr>
        <w:t>(ראו מחקר</w:t>
      </w:r>
      <w:r w:rsidR="003D7979">
        <w:rPr>
          <w:rFonts w:ascii="David" w:hAnsi="David" w:cs="David" w:hint="cs"/>
          <w:sz w:val="24"/>
          <w:szCs w:val="24"/>
          <w:rtl/>
        </w:rPr>
        <w:t>ו</w:t>
      </w:r>
      <w:r w:rsidRPr="00B26286">
        <w:rPr>
          <w:rFonts w:ascii="David" w:hAnsi="David" w:cs="David"/>
          <w:sz w:val="24"/>
          <w:szCs w:val="24"/>
          <w:rtl/>
        </w:rPr>
        <w:t xml:space="preserve"> של פרופ' יואב דותן, "עורך הדין, המטרה הציבורית והלקוח האינדיווידואלי"</w:t>
      </w:r>
      <w:r w:rsidR="003D7979">
        <w:rPr>
          <w:rFonts w:ascii="David" w:hAnsi="David" w:cs="David" w:hint="cs"/>
          <w:sz w:val="24"/>
          <w:szCs w:val="24"/>
          <w:rtl/>
        </w:rPr>
        <w:t>,</w:t>
      </w:r>
      <w:r w:rsidRPr="00B26286">
        <w:rPr>
          <w:rFonts w:ascii="David" w:hAnsi="David" w:cs="David"/>
          <w:sz w:val="24"/>
          <w:szCs w:val="24"/>
          <w:rtl/>
        </w:rPr>
        <w:t xml:space="preserve"> </w:t>
      </w:r>
      <w:r w:rsidRPr="00B26286">
        <w:rPr>
          <w:rFonts w:ascii="David" w:hAnsi="David" w:cs="David"/>
          <w:b/>
          <w:bCs/>
          <w:sz w:val="24"/>
          <w:szCs w:val="24"/>
          <w:rtl/>
        </w:rPr>
        <w:t>עיוני משפט</w:t>
      </w:r>
      <w:r w:rsidR="003D7979">
        <w:rPr>
          <w:rFonts w:ascii="David" w:hAnsi="David" w:cs="David" w:hint="cs"/>
          <w:sz w:val="24"/>
          <w:szCs w:val="24"/>
          <w:rtl/>
        </w:rPr>
        <w:t>,</w:t>
      </w:r>
      <w:r w:rsidRPr="00B26286">
        <w:rPr>
          <w:rFonts w:ascii="David" w:hAnsi="David" w:cs="David"/>
          <w:sz w:val="24"/>
          <w:szCs w:val="24"/>
          <w:rtl/>
        </w:rPr>
        <w:t xml:space="preserve"> </w:t>
      </w:r>
      <w:proofErr w:type="spellStart"/>
      <w:r w:rsidRPr="00B26286">
        <w:rPr>
          <w:rFonts w:ascii="David" w:hAnsi="David" w:cs="David"/>
          <w:sz w:val="24"/>
          <w:szCs w:val="24"/>
          <w:rtl/>
        </w:rPr>
        <w:t>כג</w:t>
      </w:r>
      <w:proofErr w:type="spellEnd"/>
      <w:r w:rsidRPr="00B26286">
        <w:rPr>
          <w:rFonts w:ascii="David" w:hAnsi="David" w:cs="David"/>
          <w:sz w:val="24"/>
          <w:szCs w:val="24"/>
          <w:rtl/>
        </w:rPr>
        <w:t xml:space="preserve"> 697, 706 טבלה 1 </w:t>
      </w:r>
      <w:proofErr w:type="spellStart"/>
      <w:r w:rsidRPr="00B26286">
        <w:rPr>
          <w:rFonts w:ascii="David" w:hAnsi="David" w:cs="David"/>
          <w:sz w:val="24"/>
          <w:szCs w:val="24"/>
          <w:rtl/>
        </w:rPr>
        <w:t>ה"ש</w:t>
      </w:r>
      <w:proofErr w:type="spellEnd"/>
      <w:r w:rsidRPr="00B26286">
        <w:rPr>
          <w:rFonts w:ascii="David" w:hAnsi="David" w:cs="David"/>
          <w:sz w:val="24"/>
          <w:szCs w:val="24"/>
          <w:rtl/>
        </w:rPr>
        <w:t xml:space="preserve"> 13-16 (2000)).</w:t>
      </w:r>
    </w:p>
    <w:p w14:paraId="138AECA5" w14:textId="77777777" w:rsidR="00F049DC" w:rsidRPr="00B26286" w:rsidRDefault="00F049DC" w:rsidP="00F049DC">
      <w:pPr>
        <w:pStyle w:val="a9"/>
        <w:numPr>
          <w:ilvl w:val="0"/>
          <w:numId w:val="3"/>
        </w:numPr>
        <w:spacing w:after="240" w:line="360" w:lineRule="auto"/>
        <w:ind w:left="-199"/>
        <w:jc w:val="both"/>
        <w:textAlignment w:val="baseline"/>
        <w:rPr>
          <w:rFonts w:ascii="David" w:hAnsi="David" w:cs="David"/>
          <w:sz w:val="24"/>
          <w:szCs w:val="24"/>
        </w:rPr>
      </w:pPr>
      <w:r w:rsidRPr="00B26286">
        <w:rPr>
          <w:rFonts w:ascii="David" w:hAnsi="David" w:cs="David"/>
          <w:sz w:val="24"/>
          <w:szCs w:val="24"/>
          <w:rtl/>
        </w:rPr>
        <w:t>בצדק מ</w:t>
      </w:r>
      <w:r w:rsidRPr="00B26286">
        <w:rPr>
          <w:rFonts w:ascii="David" w:hAnsi="David" w:cs="David" w:hint="cs"/>
          <w:sz w:val="24"/>
          <w:szCs w:val="24"/>
          <w:rtl/>
        </w:rPr>
        <w:t>טעימי</w:t>
      </w:r>
      <w:r w:rsidRPr="00B26286">
        <w:rPr>
          <w:rFonts w:ascii="David" w:hAnsi="David" w:cs="David"/>
          <w:sz w:val="24"/>
          <w:szCs w:val="24"/>
          <w:rtl/>
        </w:rPr>
        <w:t>ם המלומדים ענבר לוי ונדיב מרדכי כי "</w:t>
      </w:r>
      <w:r w:rsidRPr="00B26286">
        <w:rPr>
          <w:rFonts w:ascii="David" w:hAnsi="David" w:cs="David"/>
          <w:b/>
          <w:bCs/>
          <w:sz w:val="24"/>
          <w:szCs w:val="24"/>
          <w:rtl/>
        </w:rPr>
        <w:t xml:space="preserve">הכלל המשפטי המרכזי שהתעצב בפסיקת בג"ץ בהקשר זה הוא כי </w:t>
      </w:r>
      <w:r w:rsidRPr="00B26286">
        <w:rPr>
          <w:rFonts w:ascii="David" w:hAnsi="David" w:cs="David"/>
          <w:b/>
          <w:bCs/>
          <w:sz w:val="24"/>
          <w:szCs w:val="24"/>
          <w:u w:val="single"/>
          <w:rtl/>
        </w:rPr>
        <w:t>כאשר עתירה הובילה לשינוי בעמדת המשיבים, היא לא תיתפס כהפסד של העותר, אף אם נמחקה או נדחתה</w:t>
      </w:r>
      <w:r w:rsidRPr="00B26286">
        <w:rPr>
          <w:rFonts w:ascii="David" w:hAnsi="David" w:cs="David"/>
          <w:b/>
          <w:bCs/>
          <w:sz w:val="24"/>
          <w:szCs w:val="24"/>
          <w:rtl/>
        </w:rPr>
        <w:t>. יתרה מזאת, מקרים שבהם שינוי שכזה בעמדת המשיבים – בעתירה שנמחקה – אף יוביל</w:t>
      </w:r>
      <w:r w:rsidRPr="00B26286">
        <w:rPr>
          <w:rFonts w:ascii="David" w:hAnsi="David" w:cs="David" w:hint="cs"/>
          <w:b/>
          <w:bCs/>
          <w:sz w:val="24"/>
          <w:szCs w:val="24"/>
          <w:rtl/>
        </w:rPr>
        <w:t>ו</w:t>
      </w:r>
      <w:r w:rsidRPr="00B26286">
        <w:rPr>
          <w:rFonts w:ascii="David" w:hAnsi="David" w:cs="David"/>
          <w:b/>
          <w:bCs/>
          <w:sz w:val="24"/>
          <w:szCs w:val="24"/>
          <w:rtl/>
        </w:rPr>
        <w:t xml:space="preserve"> לפסיקת הוצאות </w:t>
      </w:r>
      <w:r w:rsidRPr="00B26286">
        <w:rPr>
          <w:rFonts w:ascii="David" w:hAnsi="David" w:cs="David"/>
          <w:b/>
          <w:bCs/>
          <w:sz w:val="24"/>
          <w:szCs w:val="24"/>
          <w:u w:val="double"/>
          <w:rtl/>
        </w:rPr>
        <w:t>לטובת</w:t>
      </w:r>
      <w:r w:rsidRPr="00B26286">
        <w:rPr>
          <w:rFonts w:ascii="David" w:hAnsi="David" w:cs="David"/>
          <w:b/>
          <w:bCs/>
          <w:sz w:val="24"/>
          <w:szCs w:val="24"/>
          <w:rtl/>
        </w:rPr>
        <w:t xml:space="preserve"> העותר אם יהיה אפשר להראות </w:t>
      </w:r>
      <w:r w:rsidRPr="00B26286">
        <w:rPr>
          <w:rFonts w:ascii="David" w:hAnsi="David" w:cs="David"/>
          <w:b/>
          <w:bCs/>
          <w:sz w:val="24"/>
          <w:szCs w:val="24"/>
          <w:u w:val="single"/>
          <w:rtl/>
        </w:rPr>
        <w:t>כי למעשה הוא קיבל רכיבים עיקריים מהסעד שביקש בעתירה</w:t>
      </w:r>
      <w:r w:rsidRPr="00B26286">
        <w:rPr>
          <w:rFonts w:ascii="David" w:hAnsi="David" w:cs="David"/>
          <w:sz w:val="24"/>
          <w:szCs w:val="24"/>
          <w:rtl/>
        </w:rPr>
        <w:t xml:space="preserve">" (ענבר לוי ונדיב מרדכי "פסיקת הוצאות לעותרים ציבוריים בבג"ץ: האם כל השערים ננעלו?" </w:t>
      </w:r>
      <w:r w:rsidRPr="00B26286">
        <w:rPr>
          <w:rFonts w:ascii="David" w:hAnsi="David" w:cs="David"/>
          <w:b/>
          <w:bCs/>
          <w:sz w:val="24"/>
          <w:szCs w:val="24"/>
          <w:rtl/>
        </w:rPr>
        <w:t>משפטים על אתר</w:t>
      </w:r>
      <w:r w:rsidRPr="00B26286">
        <w:rPr>
          <w:rFonts w:ascii="David" w:hAnsi="David" w:cs="David"/>
          <w:sz w:val="24"/>
          <w:szCs w:val="24"/>
          <w:rtl/>
        </w:rPr>
        <w:t xml:space="preserve"> ו 35, 43 (2013); וראו: ד"ר אליעד שרגא ורועי שחר </w:t>
      </w:r>
      <w:r w:rsidRPr="00B26286">
        <w:rPr>
          <w:rFonts w:ascii="David" w:hAnsi="David" w:cs="David"/>
          <w:b/>
          <w:bCs/>
          <w:sz w:val="24"/>
          <w:szCs w:val="24"/>
          <w:rtl/>
        </w:rPr>
        <w:t xml:space="preserve">המשפט </w:t>
      </w:r>
      <w:proofErr w:type="spellStart"/>
      <w:r w:rsidRPr="00B26286">
        <w:rPr>
          <w:rFonts w:ascii="David" w:hAnsi="David" w:cs="David"/>
          <w:b/>
          <w:bCs/>
          <w:sz w:val="24"/>
          <w:szCs w:val="24"/>
          <w:rtl/>
        </w:rPr>
        <w:t>המינהלי</w:t>
      </w:r>
      <w:proofErr w:type="spellEnd"/>
      <w:r w:rsidRPr="00B26286">
        <w:rPr>
          <w:rFonts w:ascii="David" w:hAnsi="David" w:cs="David"/>
          <w:b/>
          <w:bCs/>
          <w:sz w:val="24"/>
          <w:szCs w:val="24"/>
          <w:rtl/>
        </w:rPr>
        <w:t xml:space="preserve"> – סעדים</w:t>
      </w:r>
      <w:r w:rsidRPr="00B26286">
        <w:rPr>
          <w:rFonts w:ascii="David" w:hAnsi="David" w:cs="David"/>
          <w:sz w:val="24"/>
          <w:szCs w:val="24"/>
          <w:rtl/>
        </w:rPr>
        <w:t xml:space="preserve">, כרך </w:t>
      </w:r>
      <w:r w:rsidRPr="00B26286">
        <w:rPr>
          <w:rFonts w:ascii="David" w:hAnsi="David" w:cs="David" w:hint="cs"/>
          <w:sz w:val="24"/>
          <w:szCs w:val="24"/>
          <w:rtl/>
        </w:rPr>
        <w:t>ד'</w:t>
      </w:r>
      <w:r w:rsidRPr="00B26286">
        <w:rPr>
          <w:rFonts w:ascii="David" w:hAnsi="David" w:cs="David"/>
          <w:sz w:val="24"/>
          <w:szCs w:val="24"/>
          <w:rtl/>
        </w:rPr>
        <w:t>, ת</w:t>
      </w:r>
      <w:r w:rsidRPr="00B26286">
        <w:rPr>
          <w:rFonts w:ascii="David" w:hAnsi="David" w:cs="David" w:hint="cs"/>
          <w:sz w:val="24"/>
          <w:szCs w:val="24"/>
          <w:rtl/>
        </w:rPr>
        <w:t>"א</w:t>
      </w:r>
      <w:r w:rsidRPr="00B26286">
        <w:rPr>
          <w:rFonts w:ascii="David" w:hAnsi="David" w:cs="David"/>
          <w:sz w:val="24"/>
          <w:szCs w:val="24"/>
          <w:rtl/>
        </w:rPr>
        <w:t xml:space="preserve"> תשע"ב-2012, עמ' 249-261).</w:t>
      </w:r>
    </w:p>
    <w:p w14:paraId="53A52A51" w14:textId="616B3551" w:rsidR="00F049DC" w:rsidRPr="00B26286" w:rsidRDefault="00F049DC" w:rsidP="00F049DC">
      <w:pPr>
        <w:pStyle w:val="a9"/>
        <w:numPr>
          <w:ilvl w:val="0"/>
          <w:numId w:val="3"/>
        </w:numPr>
        <w:spacing w:after="240" w:line="360" w:lineRule="auto"/>
        <w:ind w:left="-199"/>
        <w:jc w:val="both"/>
        <w:textAlignment w:val="baseline"/>
        <w:rPr>
          <w:rFonts w:ascii="David" w:hAnsi="David" w:cs="David"/>
          <w:sz w:val="24"/>
          <w:szCs w:val="24"/>
        </w:rPr>
      </w:pPr>
      <w:r w:rsidRPr="00B26286">
        <w:rPr>
          <w:rFonts w:ascii="David" w:hAnsi="David" w:cs="David"/>
          <w:sz w:val="24"/>
          <w:szCs w:val="24"/>
          <w:rtl/>
        </w:rPr>
        <w:t>בהתאם לאמות המידה שנקבעו בפסיקה בעניין חיוב המשיב</w:t>
      </w:r>
      <w:r w:rsidRPr="00B26286">
        <w:rPr>
          <w:rFonts w:ascii="David" w:hAnsi="David" w:cs="David" w:hint="cs"/>
          <w:sz w:val="24"/>
          <w:szCs w:val="24"/>
          <w:rtl/>
        </w:rPr>
        <w:t>ה</w:t>
      </w:r>
      <w:r w:rsidRPr="00B26286">
        <w:rPr>
          <w:rFonts w:ascii="David" w:hAnsi="David" w:cs="David"/>
          <w:sz w:val="24"/>
          <w:szCs w:val="24"/>
          <w:rtl/>
        </w:rPr>
        <w:t xml:space="preserve"> בהוצאות של עותר</w:t>
      </w:r>
      <w:r w:rsidRPr="00B26286">
        <w:rPr>
          <w:rFonts w:ascii="David" w:hAnsi="David" w:cs="David" w:hint="cs"/>
          <w:sz w:val="24"/>
          <w:szCs w:val="24"/>
          <w:rtl/>
        </w:rPr>
        <w:t xml:space="preserve">ים, </w:t>
      </w:r>
      <w:r w:rsidRPr="00B26286">
        <w:rPr>
          <w:rFonts w:ascii="David" w:hAnsi="David" w:cs="David"/>
          <w:sz w:val="24"/>
          <w:szCs w:val="24"/>
          <w:rtl/>
        </w:rPr>
        <w:t xml:space="preserve">כאשר </w:t>
      </w:r>
      <w:r w:rsidRPr="00B26286">
        <w:rPr>
          <w:rFonts w:ascii="David" w:hAnsi="David" w:cs="David" w:hint="cs"/>
          <w:sz w:val="24"/>
          <w:szCs w:val="24"/>
          <w:rtl/>
        </w:rPr>
        <w:t xml:space="preserve">בענייננו </w:t>
      </w:r>
      <w:r w:rsidRPr="00B26286">
        <w:rPr>
          <w:rFonts w:ascii="David" w:hAnsi="David" w:cs="David"/>
          <w:sz w:val="24"/>
          <w:szCs w:val="24"/>
          <w:rtl/>
        </w:rPr>
        <w:t>העתירה ה</w:t>
      </w:r>
      <w:r w:rsidRPr="00B26286">
        <w:rPr>
          <w:rFonts w:ascii="David" w:hAnsi="David" w:cs="David" w:hint="cs"/>
          <w:sz w:val="24"/>
          <w:szCs w:val="24"/>
          <w:rtl/>
        </w:rPr>
        <w:t xml:space="preserve">תקבלה חלקית </w:t>
      </w:r>
      <w:r w:rsidRPr="00B26286">
        <w:rPr>
          <w:rFonts w:ascii="David" w:hAnsi="David" w:cs="David"/>
          <w:sz w:val="24"/>
          <w:szCs w:val="24"/>
          <w:rtl/>
        </w:rPr>
        <w:t>(</w:t>
      </w:r>
      <w:r w:rsidRPr="00B26286">
        <w:rPr>
          <w:rFonts w:ascii="David" w:hAnsi="David" w:cs="David" w:hint="cs"/>
          <w:sz w:val="24"/>
          <w:szCs w:val="24"/>
          <w:rtl/>
        </w:rPr>
        <w:t xml:space="preserve">ראו: </w:t>
      </w:r>
      <w:r w:rsidRPr="00B26286">
        <w:rPr>
          <w:rFonts w:ascii="David" w:hAnsi="David" w:cs="David"/>
          <w:sz w:val="24"/>
          <w:szCs w:val="24"/>
          <w:rtl/>
        </w:rPr>
        <w:t xml:space="preserve">בג"ץ </w:t>
      </w:r>
      <w:r w:rsidRPr="00B26286">
        <w:rPr>
          <w:rFonts w:ascii="David" w:hAnsi="David" w:cs="David"/>
          <w:sz w:val="24"/>
          <w:szCs w:val="24"/>
        </w:rPr>
        <w:t>842/93</w:t>
      </w:r>
      <w:r w:rsidRPr="00B26286">
        <w:rPr>
          <w:rFonts w:ascii="David" w:hAnsi="David" w:cs="David"/>
          <w:sz w:val="24"/>
          <w:szCs w:val="24"/>
          <w:rtl/>
        </w:rPr>
        <w:t xml:space="preserve"> </w:t>
      </w:r>
      <w:r w:rsidRPr="00B26286">
        <w:rPr>
          <w:rFonts w:ascii="David" w:hAnsi="David" w:cs="David"/>
          <w:b/>
          <w:bCs/>
          <w:sz w:val="24"/>
          <w:szCs w:val="24"/>
          <w:rtl/>
        </w:rPr>
        <w:t xml:space="preserve">אל </w:t>
      </w:r>
      <w:proofErr w:type="spellStart"/>
      <w:r w:rsidRPr="00B26286">
        <w:rPr>
          <w:rFonts w:ascii="David" w:hAnsi="David" w:cs="David"/>
          <w:b/>
          <w:bCs/>
          <w:sz w:val="24"/>
          <w:szCs w:val="24"/>
          <w:rtl/>
        </w:rPr>
        <w:t>נסאסרה</w:t>
      </w:r>
      <w:proofErr w:type="spellEnd"/>
      <w:r w:rsidRPr="00B26286">
        <w:rPr>
          <w:rFonts w:ascii="David" w:hAnsi="David" w:cs="David"/>
          <w:b/>
          <w:bCs/>
          <w:sz w:val="24"/>
          <w:szCs w:val="24"/>
          <w:rtl/>
        </w:rPr>
        <w:t xml:space="preserve"> נ' שר הבינוי והשיכון</w:t>
      </w:r>
      <w:r w:rsidRPr="00B26286">
        <w:rPr>
          <w:rFonts w:ascii="David" w:hAnsi="David" w:cs="David"/>
          <w:sz w:val="24"/>
          <w:szCs w:val="24"/>
          <w:rtl/>
        </w:rPr>
        <w:t>, פ"ד מח(</w:t>
      </w:r>
      <w:r w:rsidRPr="00B26286">
        <w:rPr>
          <w:rFonts w:ascii="David" w:hAnsi="David" w:cs="David"/>
          <w:sz w:val="24"/>
          <w:szCs w:val="24"/>
        </w:rPr>
        <w:t>4</w:t>
      </w:r>
      <w:r w:rsidRPr="00B26286">
        <w:rPr>
          <w:rFonts w:ascii="David" w:hAnsi="David" w:cs="David"/>
          <w:sz w:val="24"/>
          <w:szCs w:val="24"/>
          <w:rtl/>
        </w:rPr>
        <w:t xml:space="preserve">) </w:t>
      </w:r>
      <w:r w:rsidRPr="00B26286">
        <w:rPr>
          <w:rFonts w:ascii="David" w:hAnsi="David" w:cs="David"/>
          <w:sz w:val="24"/>
          <w:szCs w:val="24"/>
        </w:rPr>
        <w:t>217</w:t>
      </w:r>
      <w:r w:rsidRPr="00B26286">
        <w:rPr>
          <w:rFonts w:ascii="David" w:hAnsi="David" w:cs="David"/>
          <w:sz w:val="24"/>
          <w:szCs w:val="24"/>
          <w:rtl/>
        </w:rPr>
        <w:t xml:space="preserve"> (</w:t>
      </w:r>
      <w:r w:rsidRPr="00B26286">
        <w:rPr>
          <w:rFonts w:ascii="David" w:hAnsi="David" w:cs="David"/>
          <w:sz w:val="24"/>
          <w:szCs w:val="24"/>
        </w:rPr>
        <w:t>1993</w:t>
      </w:r>
      <w:r w:rsidRPr="00B26286">
        <w:rPr>
          <w:rFonts w:ascii="David" w:hAnsi="David" w:cs="David"/>
          <w:sz w:val="24"/>
          <w:szCs w:val="24"/>
          <w:rtl/>
        </w:rPr>
        <w:t>), 25.5.1994</w:t>
      </w:r>
      <w:r w:rsidRPr="00B26286">
        <w:rPr>
          <w:rFonts w:ascii="David" w:hAnsi="David" w:cs="David" w:hint="cs"/>
          <w:sz w:val="24"/>
          <w:szCs w:val="24"/>
          <w:rtl/>
        </w:rPr>
        <w:t xml:space="preserve"> </w:t>
      </w:r>
      <w:r w:rsidRPr="00B26286">
        <w:rPr>
          <w:rFonts w:ascii="David" w:hAnsi="David" w:cs="David"/>
          <w:sz w:val="24"/>
          <w:szCs w:val="24"/>
          <w:rtl/>
        </w:rPr>
        <w:t>–</w:t>
      </w:r>
      <w:r w:rsidRPr="00B26286">
        <w:rPr>
          <w:rFonts w:ascii="David" w:hAnsi="David" w:cs="David" w:hint="cs"/>
          <w:sz w:val="24"/>
          <w:szCs w:val="24"/>
          <w:rtl/>
        </w:rPr>
        <w:t xml:space="preserve"> להלן: "</w:t>
      </w:r>
      <w:r w:rsidRPr="00B26286">
        <w:rPr>
          <w:rFonts w:ascii="David" w:hAnsi="David" w:cs="David" w:hint="cs"/>
          <w:b/>
          <w:bCs/>
          <w:sz w:val="24"/>
          <w:szCs w:val="24"/>
          <w:rtl/>
        </w:rPr>
        <w:t xml:space="preserve">הלכת אל </w:t>
      </w:r>
      <w:proofErr w:type="spellStart"/>
      <w:r w:rsidRPr="00B26286">
        <w:rPr>
          <w:rFonts w:ascii="David" w:hAnsi="David" w:cs="David" w:hint="cs"/>
          <w:b/>
          <w:bCs/>
          <w:sz w:val="24"/>
          <w:szCs w:val="24"/>
          <w:rtl/>
        </w:rPr>
        <w:t>נסאסרה</w:t>
      </w:r>
      <w:proofErr w:type="spellEnd"/>
      <w:r w:rsidRPr="00B26286">
        <w:rPr>
          <w:rFonts w:ascii="David" w:hAnsi="David" w:cs="David" w:hint="cs"/>
          <w:sz w:val="24"/>
          <w:szCs w:val="24"/>
          <w:rtl/>
        </w:rPr>
        <w:t>"</w:t>
      </w:r>
      <w:r w:rsidRPr="00B26286">
        <w:rPr>
          <w:rFonts w:ascii="David" w:hAnsi="David" w:cs="David"/>
          <w:sz w:val="24"/>
          <w:szCs w:val="24"/>
          <w:rtl/>
        </w:rPr>
        <w:t xml:space="preserve">), </w:t>
      </w:r>
      <w:r w:rsidRPr="00B26286">
        <w:rPr>
          <w:rFonts w:ascii="David" w:hAnsi="David" w:cs="David" w:hint="cs"/>
          <w:sz w:val="24"/>
          <w:szCs w:val="24"/>
          <w:rtl/>
        </w:rPr>
        <w:t>היה</w:t>
      </w:r>
      <w:r w:rsidRPr="00B26286">
        <w:rPr>
          <w:rFonts w:ascii="David" w:hAnsi="David" w:cs="David"/>
          <w:sz w:val="24"/>
          <w:szCs w:val="24"/>
          <w:rtl/>
        </w:rPr>
        <w:t xml:space="preserve"> מקום לפסוק הוצאות לטובת </w:t>
      </w:r>
      <w:r w:rsidRPr="00B26286">
        <w:rPr>
          <w:rFonts w:ascii="David" w:hAnsi="David" w:cs="David" w:hint="cs"/>
          <w:sz w:val="24"/>
          <w:szCs w:val="24"/>
          <w:rtl/>
        </w:rPr>
        <w:t>המערערות שלפנינו</w:t>
      </w:r>
      <w:r w:rsidRPr="00B26286">
        <w:rPr>
          <w:rFonts w:ascii="David" w:hAnsi="David" w:cs="David"/>
          <w:sz w:val="24"/>
          <w:szCs w:val="24"/>
          <w:rtl/>
        </w:rPr>
        <w:t xml:space="preserve"> בגדרי ה</w:t>
      </w:r>
      <w:r w:rsidRPr="00B26286">
        <w:rPr>
          <w:rFonts w:ascii="David" w:hAnsi="David" w:cs="David" w:hint="cs"/>
          <w:sz w:val="24"/>
          <w:szCs w:val="24"/>
          <w:rtl/>
        </w:rPr>
        <w:t>הליך קמא</w:t>
      </w:r>
      <w:r w:rsidRPr="00B26286">
        <w:rPr>
          <w:rFonts w:ascii="David" w:hAnsi="David" w:cs="David"/>
          <w:sz w:val="24"/>
          <w:szCs w:val="24"/>
          <w:rtl/>
        </w:rPr>
        <w:t>. זאת, משום שההלי</w:t>
      </w:r>
      <w:r w:rsidRPr="00B26286">
        <w:rPr>
          <w:rFonts w:ascii="David" w:hAnsi="David" w:cs="David" w:hint="cs"/>
          <w:sz w:val="24"/>
          <w:szCs w:val="24"/>
          <w:rtl/>
        </w:rPr>
        <w:t xml:space="preserve">ך </w:t>
      </w:r>
      <w:r w:rsidRPr="00B26286">
        <w:rPr>
          <w:rFonts w:ascii="David" w:hAnsi="David" w:cs="David"/>
          <w:sz w:val="24"/>
          <w:szCs w:val="24"/>
          <w:rtl/>
        </w:rPr>
        <w:t>המשפטי שנקט</w:t>
      </w:r>
      <w:r w:rsidRPr="00B26286">
        <w:rPr>
          <w:rFonts w:ascii="David" w:hAnsi="David" w:cs="David" w:hint="cs"/>
          <w:sz w:val="24"/>
          <w:szCs w:val="24"/>
          <w:rtl/>
        </w:rPr>
        <w:t xml:space="preserve">ו המערערות </w:t>
      </w:r>
      <w:r w:rsidRPr="00B26286">
        <w:rPr>
          <w:rFonts w:ascii="David" w:hAnsi="David" w:cs="David"/>
          <w:sz w:val="24"/>
          <w:szCs w:val="24"/>
          <w:rtl/>
        </w:rPr>
        <w:t>הביא לשינוי בעמדת המשיב</w:t>
      </w:r>
      <w:r w:rsidRPr="00B26286">
        <w:rPr>
          <w:rFonts w:ascii="David" w:hAnsi="David" w:cs="David" w:hint="cs"/>
          <w:sz w:val="24"/>
          <w:szCs w:val="24"/>
          <w:rtl/>
        </w:rPr>
        <w:t xml:space="preserve">ה, ועתירתם </w:t>
      </w:r>
      <w:r w:rsidRPr="003C2D55">
        <w:rPr>
          <w:rFonts w:ascii="David" w:hAnsi="David" w:cs="David" w:hint="cs"/>
          <w:b/>
          <w:bCs/>
          <w:sz w:val="24"/>
          <w:szCs w:val="24"/>
          <w:rtl/>
        </w:rPr>
        <w:t>התקבלה</w:t>
      </w:r>
      <w:r w:rsidRPr="00B26286">
        <w:rPr>
          <w:rFonts w:ascii="David" w:hAnsi="David" w:cs="David" w:hint="cs"/>
          <w:sz w:val="24"/>
          <w:szCs w:val="24"/>
          <w:rtl/>
        </w:rPr>
        <w:t xml:space="preserve"> חלקית</w:t>
      </w:r>
      <w:r w:rsidRPr="00B26286">
        <w:rPr>
          <w:rFonts w:ascii="David" w:hAnsi="David" w:cs="David"/>
          <w:sz w:val="24"/>
          <w:szCs w:val="24"/>
          <w:rtl/>
        </w:rPr>
        <w:t>.</w:t>
      </w:r>
    </w:p>
    <w:p w14:paraId="02553DFF" w14:textId="77777777" w:rsidR="00F049DC" w:rsidRPr="00B26286" w:rsidRDefault="00F049DC" w:rsidP="00F049DC">
      <w:pPr>
        <w:pStyle w:val="a9"/>
        <w:numPr>
          <w:ilvl w:val="0"/>
          <w:numId w:val="3"/>
        </w:numPr>
        <w:spacing w:after="240" w:line="360" w:lineRule="auto"/>
        <w:ind w:left="-199"/>
        <w:jc w:val="both"/>
        <w:textAlignment w:val="baseline"/>
        <w:rPr>
          <w:rFonts w:ascii="David" w:hAnsi="David" w:cs="David"/>
          <w:sz w:val="24"/>
          <w:szCs w:val="24"/>
        </w:rPr>
      </w:pPr>
      <w:r w:rsidRPr="00B26286">
        <w:rPr>
          <w:rFonts w:ascii="David" w:eastAsia="Calibri" w:hAnsi="David" w:cs="David" w:hint="cs"/>
          <w:sz w:val="24"/>
          <w:szCs w:val="24"/>
          <w:rtl/>
        </w:rPr>
        <w:t xml:space="preserve">כך, </w:t>
      </w:r>
      <w:r w:rsidRPr="00B26286">
        <w:rPr>
          <w:rFonts w:ascii="David" w:eastAsia="Calibri" w:hAnsi="David" w:cs="David"/>
          <w:sz w:val="24"/>
          <w:szCs w:val="24"/>
          <w:rtl/>
        </w:rPr>
        <w:t xml:space="preserve">בפרשת </w:t>
      </w:r>
      <w:r w:rsidRPr="00B26286">
        <w:rPr>
          <w:rFonts w:ascii="David" w:eastAsia="Calibri" w:hAnsi="David" w:cs="David"/>
          <w:sz w:val="24"/>
          <w:szCs w:val="24"/>
        </w:rPr>
        <w:t>Alison Campbell</w:t>
      </w:r>
      <w:r w:rsidRPr="00B26286">
        <w:rPr>
          <w:rFonts w:ascii="David" w:eastAsia="Calibri" w:hAnsi="David" w:cs="David"/>
          <w:sz w:val="24"/>
          <w:szCs w:val="24"/>
          <w:rtl/>
        </w:rPr>
        <w:t xml:space="preserve"> עמד בית-המשפט של צפון אירלנד על השיקול ההרתעתי, הגם ששם לא דובר בתביעה כוזבת אלא סתם בתביעה בלתי-מוצדקת שנדחתה על הסף, באומרו: "</w:t>
      </w:r>
      <w:r w:rsidRPr="00B26286">
        <w:rPr>
          <w:rFonts w:ascii="David" w:eastAsia="Calibri" w:hAnsi="David" w:cs="David"/>
          <w:b/>
          <w:bCs/>
          <w:sz w:val="24"/>
          <w:szCs w:val="24"/>
          <w:rtl/>
        </w:rPr>
        <w:t>עד כמה שנסיבות המקרה מצערות, והן אכן מצערות מאוד, עיקרון ההוצאות קיים לא רק כדי להגן על נתבע יחיד מפני תביעות בלתי</w:t>
      </w:r>
      <w:r w:rsidRPr="00B26286">
        <w:rPr>
          <w:rFonts w:ascii="David" w:eastAsia="Calibri" w:hAnsi="David" w:cs="David" w:hint="cs"/>
          <w:b/>
          <w:bCs/>
          <w:sz w:val="24"/>
          <w:szCs w:val="24"/>
          <w:rtl/>
        </w:rPr>
        <w:t>-</w:t>
      </w:r>
      <w:r w:rsidRPr="00B26286">
        <w:rPr>
          <w:rFonts w:ascii="David" w:eastAsia="Calibri" w:hAnsi="David" w:cs="David"/>
          <w:b/>
          <w:bCs/>
          <w:sz w:val="24"/>
          <w:szCs w:val="24"/>
          <w:rtl/>
        </w:rPr>
        <w:t xml:space="preserve">ראויות, אלא </w:t>
      </w:r>
      <w:r w:rsidRPr="00B26286">
        <w:rPr>
          <w:rFonts w:ascii="David" w:eastAsia="Calibri" w:hAnsi="David" w:cs="David"/>
          <w:b/>
          <w:bCs/>
          <w:sz w:val="24"/>
          <w:szCs w:val="24"/>
          <w:u w:val="single"/>
          <w:rtl/>
        </w:rPr>
        <w:t>להגן על החברה כולה מהתדיינויות בלתי</w:t>
      </w:r>
      <w:r w:rsidRPr="00B26286">
        <w:rPr>
          <w:rFonts w:ascii="David" w:eastAsia="Calibri" w:hAnsi="David" w:cs="David" w:hint="cs"/>
          <w:b/>
          <w:bCs/>
          <w:sz w:val="24"/>
          <w:szCs w:val="24"/>
          <w:u w:val="single"/>
          <w:rtl/>
        </w:rPr>
        <w:t>-</w:t>
      </w:r>
      <w:r w:rsidRPr="00B26286">
        <w:rPr>
          <w:rFonts w:ascii="David" w:eastAsia="Calibri" w:hAnsi="David" w:cs="David"/>
          <w:b/>
          <w:bCs/>
          <w:sz w:val="24"/>
          <w:szCs w:val="24"/>
          <w:u w:val="single"/>
          <w:rtl/>
        </w:rPr>
        <w:t>מוצדקות</w:t>
      </w:r>
      <w:r w:rsidRPr="00B26286">
        <w:rPr>
          <w:rFonts w:ascii="David" w:eastAsia="Calibri" w:hAnsi="David" w:cs="David"/>
          <w:sz w:val="24"/>
          <w:szCs w:val="24"/>
          <w:rtl/>
        </w:rPr>
        <w:t>"</w:t>
      </w:r>
      <w:r w:rsidRPr="00B26286">
        <w:rPr>
          <w:rFonts w:ascii="David" w:eastAsia="Calibri" w:hAnsi="David" w:cs="David" w:hint="cs"/>
          <w:sz w:val="24"/>
          <w:szCs w:val="24"/>
          <w:rtl/>
        </w:rPr>
        <w:t xml:space="preserve"> (</w:t>
      </w:r>
      <w:r w:rsidRPr="00B26286">
        <w:rPr>
          <w:rFonts w:ascii="David" w:eastAsia="Calibri" w:hAnsi="David" w:cs="David"/>
          <w:b/>
          <w:bCs/>
          <w:sz w:val="24"/>
          <w:szCs w:val="24"/>
        </w:rPr>
        <w:t xml:space="preserve">Campbell v Morrow &amp; </w:t>
      </w:r>
      <w:proofErr w:type="spellStart"/>
      <w:r w:rsidRPr="00B26286">
        <w:rPr>
          <w:rFonts w:ascii="David" w:eastAsia="Calibri" w:hAnsi="David" w:cs="David"/>
          <w:b/>
          <w:bCs/>
          <w:sz w:val="24"/>
          <w:szCs w:val="24"/>
        </w:rPr>
        <w:t>Ors</w:t>
      </w:r>
      <w:proofErr w:type="spellEnd"/>
      <w:r w:rsidRPr="00B26286">
        <w:rPr>
          <w:rFonts w:ascii="David" w:eastAsia="Calibri" w:hAnsi="David" w:cs="David"/>
          <w:b/>
          <w:bCs/>
          <w:sz w:val="24"/>
          <w:szCs w:val="24"/>
        </w:rPr>
        <w:t xml:space="preserve"> </w:t>
      </w:r>
      <w:proofErr w:type="spellStart"/>
      <w:r w:rsidRPr="00B26286">
        <w:rPr>
          <w:rFonts w:ascii="David" w:eastAsia="Calibri" w:hAnsi="David" w:cs="David"/>
          <w:b/>
          <w:bCs/>
          <w:sz w:val="24"/>
          <w:szCs w:val="24"/>
        </w:rPr>
        <w:t>NIMaster</w:t>
      </w:r>
      <w:proofErr w:type="spellEnd"/>
      <w:r w:rsidRPr="00B26286">
        <w:rPr>
          <w:rFonts w:ascii="David" w:eastAsia="Calibri" w:hAnsi="David" w:cs="David"/>
          <w:sz w:val="24"/>
          <w:szCs w:val="24"/>
        </w:rPr>
        <w:t xml:space="preserve"> [2013] 11</w:t>
      </w:r>
      <w:r w:rsidRPr="00B26286">
        <w:rPr>
          <w:rFonts w:ascii="David" w:eastAsia="Calibri" w:hAnsi="David" w:cs="David"/>
          <w:sz w:val="24"/>
          <w:szCs w:val="24"/>
          <w:rtl/>
        </w:rPr>
        <w:t xml:space="preserve">, פסקה 10, תרגום </w:t>
      </w:r>
      <w:r w:rsidRPr="00B26286">
        <w:rPr>
          <w:rFonts w:ascii="David" w:eastAsia="Calibri" w:hAnsi="David" w:cs="David" w:hint="cs"/>
          <w:sz w:val="24"/>
          <w:szCs w:val="24"/>
          <w:rtl/>
        </w:rPr>
        <w:t xml:space="preserve">המובא בעניין </w:t>
      </w:r>
      <w:r w:rsidRPr="00B26286">
        <w:rPr>
          <w:rFonts w:ascii="David" w:eastAsia="Calibri" w:hAnsi="David" w:cs="David"/>
          <w:sz w:val="24"/>
          <w:szCs w:val="24"/>
          <w:rtl/>
        </w:rPr>
        <w:t>ת"א</w:t>
      </w:r>
      <w:r w:rsidRPr="00B26286">
        <w:rPr>
          <w:rFonts w:ascii="David" w:eastAsia="Calibri" w:hAnsi="David" w:cs="David" w:hint="cs"/>
          <w:sz w:val="24"/>
          <w:szCs w:val="24"/>
          <w:rtl/>
        </w:rPr>
        <w:t xml:space="preserve"> (מחוזי ב"ש)</w:t>
      </w:r>
      <w:r w:rsidRPr="00B26286">
        <w:rPr>
          <w:rFonts w:ascii="David" w:eastAsia="Calibri" w:hAnsi="David" w:cs="David"/>
          <w:sz w:val="24"/>
          <w:szCs w:val="24"/>
          <w:rtl/>
        </w:rPr>
        <w:t xml:space="preserve"> 3247-04 </w:t>
      </w:r>
      <w:r w:rsidRPr="00B26286">
        <w:rPr>
          <w:rFonts w:ascii="David" w:eastAsia="Calibri" w:hAnsi="David" w:cs="David"/>
          <w:b/>
          <w:bCs/>
          <w:sz w:val="24"/>
          <w:szCs w:val="24"/>
          <w:rtl/>
        </w:rPr>
        <w:t>שאקר נ' עירית רהט</w:t>
      </w:r>
      <w:r w:rsidRPr="00B26286">
        <w:rPr>
          <w:rFonts w:ascii="David" w:eastAsia="Calibri" w:hAnsi="David" w:cs="David" w:hint="cs"/>
          <w:sz w:val="24"/>
          <w:szCs w:val="24"/>
          <w:rtl/>
        </w:rPr>
        <w:t>, 19.1.2016, פסקה 23)</w:t>
      </w:r>
      <w:r w:rsidRPr="00B26286">
        <w:rPr>
          <w:rFonts w:ascii="David" w:eastAsia="Calibri" w:hAnsi="David" w:cs="David"/>
          <w:sz w:val="24"/>
          <w:szCs w:val="24"/>
          <w:rtl/>
        </w:rPr>
        <w:t>.</w:t>
      </w:r>
    </w:p>
    <w:p w14:paraId="1B380793" w14:textId="04CC23BC" w:rsidR="00F049DC" w:rsidRPr="00B26286" w:rsidRDefault="00F049DC" w:rsidP="00F049DC">
      <w:pPr>
        <w:pStyle w:val="a9"/>
        <w:numPr>
          <w:ilvl w:val="0"/>
          <w:numId w:val="3"/>
        </w:numPr>
        <w:spacing w:after="240" w:line="360" w:lineRule="auto"/>
        <w:ind w:left="-199"/>
        <w:jc w:val="both"/>
        <w:textAlignment w:val="baseline"/>
        <w:rPr>
          <w:rFonts w:ascii="David" w:hAnsi="David" w:cs="David"/>
          <w:sz w:val="24"/>
          <w:szCs w:val="24"/>
        </w:rPr>
      </w:pPr>
      <w:r w:rsidRPr="00B26286">
        <w:rPr>
          <w:rFonts w:ascii="David" w:eastAsia="Calibri" w:hAnsi="David" w:cs="David"/>
          <w:sz w:val="24"/>
          <w:szCs w:val="24"/>
          <w:rtl/>
        </w:rPr>
        <w:t xml:space="preserve">בית המשפט </w:t>
      </w:r>
      <w:r w:rsidR="00F57A40">
        <w:rPr>
          <w:rFonts w:ascii="David" w:eastAsia="Calibri" w:hAnsi="David" w:cs="David" w:hint="cs"/>
          <w:sz w:val="24"/>
          <w:szCs w:val="24"/>
          <w:rtl/>
        </w:rPr>
        <w:t xml:space="preserve">קמא חרג מהכללים שקבע בית משפט </w:t>
      </w:r>
      <w:r w:rsidRPr="00B26286">
        <w:rPr>
          <w:rFonts w:ascii="David" w:eastAsia="Calibri" w:hAnsi="David" w:cs="David"/>
          <w:sz w:val="24"/>
          <w:szCs w:val="24"/>
          <w:rtl/>
        </w:rPr>
        <w:t xml:space="preserve">עליון </w:t>
      </w:r>
      <w:r w:rsidRPr="00B26286">
        <w:rPr>
          <w:rFonts w:ascii="David" w:eastAsia="Calibri" w:hAnsi="David" w:cs="David" w:hint="cs"/>
          <w:sz w:val="24"/>
          <w:szCs w:val="24"/>
          <w:rtl/>
        </w:rPr>
        <w:t xml:space="preserve">נכבד </w:t>
      </w:r>
      <w:r w:rsidR="00F57A40">
        <w:rPr>
          <w:rFonts w:ascii="David" w:eastAsia="Calibri" w:hAnsi="David" w:cs="David" w:hint="cs"/>
          <w:sz w:val="24"/>
          <w:szCs w:val="24"/>
          <w:rtl/>
        </w:rPr>
        <w:t xml:space="preserve">זה </w:t>
      </w:r>
      <w:r w:rsidRPr="00B26286">
        <w:rPr>
          <w:rFonts w:ascii="David" w:eastAsia="Calibri" w:hAnsi="David" w:cs="David"/>
          <w:sz w:val="24"/>
          <w:szCs w:val="24"/>
          <w:rtl/>
        </w:rPr>
        <w:t>לפסיקת הוצאות בהליך משפטי</w:t>
      </w:r>
      <w:r w:rsidRPr="00B26286">
        <w:rPr>
          <w:rFonts w:ascii="David" w:eastAsia="Calibri" w:hAnsi="David" w:cs="David" w:hint="cs"/>
          <w:sz w:val="24"/>
          <w:szCs w:val="24"/>
          <w:rtl/>
        </w:rPr>
        <w:t xml:space="preserve">: </w:t>
      </w:r>
      <w:r w:rsidRPr="00B26286">
        <w:rPr>
          <w:rFonts w:ascii="David" w:eastAsia="Calibri" w:hAnsi="David" w:cs="David"/>
          <w:sz w:val="24"/>
          <w:szCs w:val="24"/>
          <w:rtl/>
        </w:rPr>
        <w:t>"</w:t>
      </w:r>
      <w:r w:rsidRPr="00B26286">
        <w:rPr>
          <w:rFonts w:ascii="David" w:eastAsia="Calibri" w:hAnsi="David" w:cs="David"/>
          <w:b/>
          <w:bCs/>
          <w:sz w:val="24"/>
          <w:szCs w:val="24"/>
          <w:rtl/>
        </w:rPr>
        <w:t>הבסיס לפסיקת הוצאות אינו עונשי או נזיקי, כי אם חיוב מכוח הדין המקנה שיקול דעת לבית המשפט</w:t>
      </w:r>
      <w:r w:rsidRPr="00B26286">
        <w:rPr>
          <w:rFonts w:ascii="David" w:eastAsia="Calibri" w:hAnsi="David" w:cs="David" w:hint="cs"/>
          <w:sz w:val="24"/>
          <w:szCs w:val="24"/>
          <w:rtl/>
        </w:rPr>
        <w:t xml:space="preserve"> (...)</w:t>
      </w:r>
      <w:r w:rsidRPr="00B26286">
        <w:rPr>
          <w:rFonts w:ascii="David" w:eastAsia="Calibri" w:hAnsi="David" w:cs="David"/>
          <w:sz w:val="24"/>
          <w:szCs w:val="24"/>
          <w:rtl/>
        </w:rPr>
        <w:t xml:space="preserve"> </w:t>
      </w:r>
      <w:r w:rsidRPr="00B26286">
        <w:rPr>
          <w:rFonts w:ascii="David" w:eastAsia="Calibri" w:hAnsi="David" w:cs="David"/>
          <w:b/>
          <w:bCs/>
          <w:sz w:val="24"/>
          <w:szCs w:val="24"/>
          <w:u w:val="single"/>
          <w:rtl/>
        </w:rPr>
        <w:t>נקודת המוצא היא כי בעל דין שאינו זוכה בהליך יחויב בהוצאותיו הריאליות של הצד שכנגד שזכה. הדבר נועד למנוע חיסרון כיס של הצד הזוכה; להרתיע תובעים בכוח מנקיטת הליכי סרק; ולעודד נתבעים בכוח להימנע מהתגוננות סרק מפני תביעה ראויה</w:t>
      </w:r>
      <w:r w:rsidRPr="00B26286">
        <w:rPr>
          <w:rFonts w:ascii="David" w:eastAsia="Calibri" w:hAnsi="David" w:cs="David" w:hint="cs"/>
          <w:sz w:val="24"/>
          <w:szCs w:val="24"/>
          <w:rtl/>
        </w:rPr>
        <w:t>"</w:t>
      </w:r>
      <w:r w:rsidRPr="00B26286">
        <w:rPr>
          <w:rFonts w:ascii="David" w:eastAsia="Calibri" w:hAnsi="David" w:cs="David"/>
          <w:sz w:val="24"/>
          <w:szCs w:val="24"/>
          <w:rtl/>
        </w:rPr>
        <w:t xml:space="preserve"> (</w:t>
      </w:r>
      <w:r w:rsidRPr="00B26286">
        <w:rPr>
          <w:rFonts w:ascii="David" w:hAnsi="David" w:cs="David"/>
          <w:sz w:val="24"/>
          <w:szCs w:val="24"/>
          <w:rtl/>
        </w:rPr>
        <w:t>רע"א 7650</w:t>
      </w:r>
      <w:r w:rsidRPr="00B26286">
        <w:rPr>
          <w:rFonts w:ascii="David" w:hAnsi="David" w:cs="David" w:hint="cs"/>
          <w:sz w:val="24"/>
          <w:szCs w:val="24"/>
          <w:rtl/>
        </w:rPr>
        <w:t>/</w:t>
      </w:r>
      <w:r w:rsidRPr="00B26286">
        <w:rPr>
          <w:rFonts w:ascii="David" w:hAnsi="David" w:cs="David"/>
          <w:sz w:val="24"/>
          <w:szCs w:val="24"/>
          <w:rtl/>
        </w:rPr>
        <w:t xml:space="preserve">20 </w:t>
      </w:r>
      <w:r w:rsidRPr="00B26286">
        <w:rPr>
          <w:rFonts w:ascii="David" w:hAnsi="David" w:cs="David"/>
          <w:b/>
          <w:bCs/>
          <w:sz w:val="24"/>
          <w:szCs w:val="24"/>
        </w:rPr>
        <w:t>Magic Software Enterprises Ltd</w:t>
      </w:r>
      <w:r w:rsidRPr="00B26286">
        <w:rPr>
          <w:rFonts w:ascii="David" w:hAnsi="David" w:cs="David"/>
          <w:b/>
          <w:bCs/>
          <w:sz w:val="24"/>
          <w:szCs w:val="24"/>
          <w:rtl/>
        </w:rPr>
        <w:t xml:space="preserve"> נ' </w:t>
      </w:r>
      <w:proofErr w:type="spellStart"/>
      <w:r w:rsidRPr="00B26286">
        <w:rPr>
          <w:rFonts w:ascii="David" w:hAnsi="David" w:cs="David"/>
          <w:b/>
          <w:bCs/>
          <w:sz w:val="24"/>
          <w:szCs w:val="24"/>
          <w:rtl/>
        </w:rPr>
        <w:t>פאיירפלאי</w:t>
      </w:r>
      <w:proofErr w:type="spellEnd"/>
      <w:r w:rsidRPr="00B26286">
        <w:rPr>
          <w:rFonts w:ascii="David" w:hAnsi="David" w:cs="David"/>
          <w:b/>
          <w:bCs/>
          <w:sz w:val="24"/>
          <w:szCs w:val="24"/>
          <w:rtl/>
        </w:rPr>
        <w:t xml:space="preserve"> בע"מ</w:t>
      </w:r>
      <w:r w:rsidRPr="00B26286">
        <w:rPr>
          <w:rFonts w:ascii="David" w:hAnsi="David" w:cs="David"/>
          <w:sz w:val="24"/>
          <w:szCs w:val="24"/>
          <w:rtl/>
        </w:rPr>
        <w:t>, 28.12.20).</w:t>
      </w:r>
    </w:p>
    <w:p w14:paraId="4F876520" w14:textId="71ABE910" w:rsidR="00F049DC" w:rsidRPr="00B26286" w:rsidRDefault="00F049DC" w:rsidP="00F049DC">
      <w:pPr>
        <w:pStyle w:val="a9"/>
        <w:numPr>
          <w:ilvl w:val="0"/>
          <w:numId w:val="3"/>
        </w:numPr>
        <w:spacing w:after="240" w:line="360" w:lineRule="auto"/>
        <w:ind w:left="-199"/>
        <w:jc w:val="both"/>
        <w:textAlignment w:val="baseline"/>
        <w:rPr>
          <w:rFonts w:ascii="David" w:hAnsi="David" w:cs="David"/>
          <w:sz w:val="24"/>
          <w:szCs w:val="24"/>
        </w:rPr>
      </w:pPr>
      <w:r w:rsidRPr="00B26286">
        <w:rPr>
          <w:rFonts w:ascii="David" w:hAnsi="David" w:cs="David"/>
          <w:sz w:val="24"/>
          <w:szCs w:val="24"/>
          <w:rtl/>
        </w:rPr>
        <w:t xml:space="preserve">עיקרון יסוד הוא עמנו לפיו, </w:t>
      </w:r>
      <w:r w:rsidRPr="00B26286">
        <w:rPr>
          <w:rFonts w:ascii="David" w:hAnsi="David" w:cs="David"/>
          <w:b/>
          <w:bCs/>
          <w:sz w:val="24"/>
          <w:szCs w:val="24"/>
          <w:u w:val="single"/>
          <w:rtl/>
        </w:rPr>
        <w:t>בעל דין שזכה בדין – לא ייצא בחיסרון כיס</w:t>
      </w:r>
      <w:r w:rsidRPr="00B26286">
        <w:rPr>
          <w:rFonts w:ascii="David" w:hAnsi="David" w:cs="David"/>
          <w:sz w:val="24"/>
          <w:szCs w:val="24"/>
          <w:rtl/>
        </w:rPr>
        <w:t xml:space="preserve"> (ראו: בג"ץ 891/05 </w:t>
      </w:r>
      <w:r w:rsidRPr="00B26286">
        <w:rPr>
          <w:rFonts w:ascii="David" w:hAnsi="David" w:cs="David"/>
          <w:b/>
          <w:bCs/>
          <w:sz w:val="24"/>
          <w:szCs w:val="24"/>
          <w:rtl/>
        </w:rPr>
        <w:t>תנובה בע"מ נ' הרשות המוסמכת למתן רישיונות יבוא</w:t>
      </w:r>
      <w:r w:rsidR="00885567">
        <w:rPr>
          <w:rFonts w:ascii="David" w:hAnsi="David" w:cs="David" w:hint="cs"/>
          <w:b/>
          <w:bCs/>
          <w:sz w:val="24"/>
          <w:szCs w:val="24"/>
          <w:rtl/>
        </w:rPr>
        <w:t xml:space="preserve">, </w:t>
      </w:r>
      <w:r w:rsidRPr="00B26286">
        <w:rPr>
          <w:rFonts w:ascii="David" w:hAnsi="David" w:cs="David"/>
          <w:b/>
          <w:bCs/>
          <w:sz w:val="24"/>
          <w:szCs w:val="24"/>
          <w:rtl/>
        </w:rPr>
        <w:t>משרד התעשייה והמסחר</w:t>
      </w:r>
      <w:r w:rsidRPr="00B26286">
        <w:rPr>
          <w:rFonts w:ascii="David" w:hAnsi="David" w:cs="David"/>
          <w:sz w:val="24"/>
          <w:szCs w:val="24"/>
          <w:rtl/>
        </w:rPr>
        <w:t xml:space="preserve">, תק-על 2005(2) 4087, עמ' 4093 (2005)). </w:t>
      </w:r>
      <w:r w:rsidRPr="00B26286">
        <w:rPr>
          <w:rFonts w:ascii="David" w:hAnsi="David" w:cs="David"/>
          <w:b/>
          <w:bCs/>
          <w:sz w:val="24"/>
          <w:szCs w:val="24"/>
          <w:u w:val="single"/>
          <w:rtl/>
        </w:rPr>
        <w:t>וזהו הכלל: "הוצאות לפי התוצאות"</w:t>
      </w:r>
      <w:r w:rsidRPr="00B26286">
        <w:rPr>
          <w:rFonts w:ascii="David" w:hAnsi="David" w:cs="David"/>
          <w:sz w:val="24"/>
          <w:szCs w:val="24"/>
          <w:rtl/>
        </w:rPr>
        <w:t xml:space="preserve"> (ראו: ע"א 9535/04 </w:t>
      </w:r>
      <w:r w:rsidRPr="00B26286">
        <w:rPr>
          <w:rFonts w:ascii="David" w:hAnsi="David" w:cs="David"/>
          <w:b/>
          <w:bCs/>
          <w:sz w:val="24"/>
          <w:szCs w:val="24"/>
          <w:rtl/>
        </w:rPr>
        <w:t>סיעת "ביאליק 10" נ' סיעת "יש עתיד ביאליק"</w:t>
      </w:r>
      <w:r w:rsidRPr="00B26286">
        <w:rPr>
          <w:rFonts w:ascii="David" w:hAnsi="David" w:cs="David"/>
          <w:sz w:val="24"/>
          <w:szCs w:val="24"/>
          <w:rtl/>
        </w:rPr>
        <w:t xml:space="preserve">, תק-על 2005(2) 3166, עמ' 3168). </w:t>
      </w:r>
    </w:p>
    <w:p w14:paraId="6DBECB83" w14:textId="77777777" w:rsidR="00A3442B" w:rsidRPr="00B26286" w:rsidRDefault="00226C86" w:rsidP="008B469D">
      <w:pPr>
        <w:spacing w:before="240" w:after="120" w:line="360" w:lineRule="auto"/>
        <w:ind w:left="-908"/>
        <w:jc w:val="both"/>
        <w:rPr>
          <w:rFonts w:ascii="David" w:hAnsi="David" w:cs="David"/>
          <w:b/>
          <w:bCs/>
          <w:sz w:val="28"/>
          <w:szCs w:val="28"/>
          <w:u w:val="single"/>
          <w:rtl/>
        </w:rPr>
      </w:pPr>
      <w:r w:rsidRPr="00B26286">
        <w:rPr>
          <w:rFonts w:ascii="David" w:hAnsi="David" w:cs="David" w:hint="cs"/>
          <w:b/>
          <w:bCs/>
          <w:sz w:val="28"/>
          <w:szCs w:val="28"/>
          <w:u w:val="single"/>
          <w:rtl/>
        </w:rPr>
        <w:t>הסמכות המקומית והעניינית</w:t>
      </w:r>
    </w:p>
    <w:p w14:paraId="05F09C30" w14:textId="74C61B62" w:rsidR="000C374B" w:rsidRPr="00B26286" w:rsidRDefault="000C374B" w:rsidP="00F049DC">
      <w:pPr>
        <w:pStyle w:val="a9"/>
        <w:numPr>
          <w:ilvl w:val="0"/>
          <w:numId w:val="3"/>
        </w:numPr>
        <w:spacing w:after="0" w:line="360" w:lineRule="auto"/>
        <w:ind w:left="-199"/>
        <w:jc w:val="both"/>
        <w:rPr>
          <w:rFonts w:ascii="David" w:hAnsi="David" w:cs="David"/>
          <w:sz w:val="24"/>
          <w:szCs w:val="24"/>
        </w:rPr>
      </w:pPr>
      <w:r w:rsidRPr="00B26286">
        <w:rPr>
          <w:rFonts w:ascii="David" w:hAnsi="David" w:cs="David" w:hint="cs"/>
          <w:sz w:val="24"/>
          <w:szCs w:val="24"/>
          <w:rtl/>
        </w:rPr>
        <w:t xml:space="preserve">לבית המשפט העליון הנכבד זה </w:t>
      </w:r>
      <w:r w:rsidRPr="00B26286">
        <w:rPr>
          <w:rFonts w:ascii="David" w:hAnsi="David" w:cs="David" w:hint="cs"/>
          <w:b/>
          <w:bCs/>
          <w:sz w:val="24"/>
          <w:szCs w:val="24"/>
          <w:rtl/>
        </w:rPr>
        <w:t>הסמכות המקומית</w:t>
      </w:r>
      <w:r w:rsidRPr="00B26286">
        <w:rPr>
          <w:rFonts w:ascii="David" w:hAnsi="David" w:cs="David" w:hint="cs"/>
          <w:sz w:val="24"/>
          <w:szCs w:val="24"/>
          <w:rtl/>
        </w:rPr>
        <w:t xml:space="preserve"> לדון ברשות ערעור </w:t>
      </w:r>
      <w:proofErr w:type="spellStart"/>
      <w:r w:rsidRPr="00B26286">
        <w:rPr>
          <w:rFonts w:ascii="David" w:hAnsi="David" w:cs="David" w:hint="cs"/>
          <w:sz w:val="24"/>
          <w:szCs w:val="24"/>
          <w:rtl/>
        </w:rPr>
        <w:t>המינהלי</w:t>
      </w:r>
      <w:proofErr w:type="spellEnd"/>
      <w:r w:rsidRPr="00B26286">
        <w:rPr>
          <w:rFonts w:ascii="David" w:hAnsi="David" w:cs="David" w:hint="cs"/>
          <w:sz w:val="24"/>
          <w:szCs w:val="24"/>
          <w:rtl/>
        </w:rPr>
        <w:t xml:space="preserve"> שבכותרת, בהתאם להוראות תקנה 22(א) ל</w:t>
      </w:r>
      <w:r w:rsidRPr="00B26286">
        <w:rPr>
          <w:rFonts w:ascii="David" w:hAnsi="David" w:cs="David"/>
          <w:sz w:val="24"/>
          <w:szCs w:val="24"/>
          <w:rtl/>
        </w:rPr>
        <w:t xml:space="preserve">תקנות בתי משפט </w:t>
      </w:r>
      <w:proofErr w:type="spellStart"/>
      <w:r w:rsidRPr="00B26286">
        <w:rPr>
          <w:rFonts w:ascii="David" w:hAnsi="David" w:cs="David"/>
          <w:sz w:val="24"/>
          <w:szCs w:val="24"/>
          <w:rtl/>
        </w:rPr>
        <w:t>לענינים</w:t>
      </w:r>
      <w:proofErr w:type="spellEnd"/>
      <w:r w:rsidRPr="00B26286">
        <w:rPr>
          <w:rFonts w:ascii="David" w:hAnsi="David" w:cs="David"/>
          <w:sz w:val="24"/>
          <w:szCs w:val="24"/>
          <w:rtl/>
        </w:rPr>
        <w:t xml:space="preserve"> </w:t>
      </w:r>
      <w:proofErr w:type="spellStart"/>
      <w:r w:rsidRPr="00B26286">
        <w:rPr>
          <w:rFonts w:ascii="David" w:hAnsi="David" w:cs="David"/>
          <w:sz w:val="24"/>
          <w:szCs w:val="24"/>
          <w:rtl/>
        </w:rPr>
        <w:t>מינהליים</w:t>
      </w:r>
      <w:proofErr w:type="spellEnd"/>
      <w:r w:rsidRPr="00B26286">
        <w:rPr>
          <w:rFonts w:ascii="David" w:hAnsi="David" w:cs="David"/>
          <w:sz w:val="24"/>
          <w:szCs w:val="24"/>
          <w:rtl/>
        </w:rPr>
        <w:t xml:space="preserve"> (סדרי דין), תשס"א-2000</w:t>
      </w:r>
      <w:r w:rsidRPr="00B26286">
        <w:rPr>
          <w:rFonts w:ascii="David" w:hAnsi="David" w:cs="David" w:hint="cs"/>
          <w:sz w:val="24"/>
          <w:szCs w:val="24"/>
          <w:rtl/>
        </w:rPr>
        <w:t xml:space="preserve">, שכן באזור שיפוטו של בית המשפט המחוזי קמא ניתנו ההחלטות של הרשות </w:t>
      </w:r>
      <w:proofErr w:type="spellStart"/>
      <w:r w:rsidRPr="00B26286">
        <w:rPr>
          <w:rFonts w:ascii="David" w:hAnsi="David" w:cs="David" w:hint="cs"/>
          <w:sz w:val="24"/>
          <w:szCs w:val="24"/>
          <w:rtl/>
        </w:rPr>
        <w:t>המינהלית</w:t>
      </w:r>
      <w:proofErr w:type="spellEnd"/>
      <w:r w:rsidRPr="00B26286">
        <w:rPr>
          <w:rFonts w:ascii="David" w:hAnsi="David" w:cs="David" w:hint="cs"/>
          <w:sz w:val="24"/>
          <w:szCs w:val="24"/>
          <w:rtl/>
        </w:rPr>
        <w:t xml:space="preserve"> </w:t>
      </w:r>
      <w:r w:rsidRPr="00B26286">
        <w:rPr>
          <w:rFonts w:ascii="David" w:hAnsi="David" w:cs="David"/>
          <w:sz w:val="24"/>
          <w:szCs w:val="24"/>
          <w:rtl/>
        </w:rPr>
        <w:t>–</w:t>
      </w:r>
      <w:r w:rsidRPr="00B26286">
        <w:rPr>
          <w:rFonts w:ascii="David" w:hAnsi="David" w:cs="David" w:hint="cs"/>
          <w:sz w:val="24"/>
          <w:szCs w:val="24"/>
          <w:rtl/>
        </w:rPr>
        <w:t xml:space="preserve"> לבית המשפט המחוזי בשבתו כבית משפט לעניינים </w:t>
      </w:r>
      <w:proofErr w:type="spellStart"/>
      <w:r w:rsidRPr="00B26286">
        <w:rPr>
          <w:rFonts w:ascii="David" w:hAnsi="David" w:cs="David" w:hint="cs"/>
          <w:sz w:val="24"/>
          <w:szCs w:val="24"/>
          <w:rtl/>
        </w:rPr>
        <w:t>מינהליים</w:t>
      </w:r>
      <w:proofErr w:type="spellEnd"/>
      <w:r w:rsidRPr="00B26286">
        <w:rPr>
          <w:rFonts w:ascii="David" w:hAnsi="David" w:cs="David" w:hint="cs"/>
          <w:sz w:val="24"/>
          <w:szCs w:val="24"/>
          <w:rtl/>
        </w:rPr>
        <w:t>, בתל-אביב. בית המשפט העליון בירושלים יושב כערכאת הערעור, לפי הוראות חוק יסוד: השפיטה (סעיפים 15(א(ב)).</w:t>
      </w:r>
    </w:p>
    <w:p w14:paraId="7AA48931" w14:textId="77777777" w:rsidR="000C374B" w:rsidRPr="00B26286" w:rsidRDefault="000C374B" w:rsidP="00F049DC">
      <w:pPr>
        <w:pStyle w:val="a9"/>
        <w:numPr>
          <w:ilvl w:val="0"/>
          <w:numId w:val="3"/>
        </w:numPr>
        <w:spacing w:after="0" w:line="360" w:lineRule="auto"/>
        <w:ind w:left="-199"/>
        <w:jc w:val="both"/>
        <w:rPr>
          <w:rFonts w:ascii="David" w:hAnsi="David" w:cs="David"/>
          <w:sz w:val="24"/>
          <w:szCs w:val="24"/>
        </w:rPr>
      </w:pPr>
      <w:r w:rsidRPr="00B26286">
        <w:rPr>
          <w:rFonts w:ascii="David" w:hAnsi="David" w:cs="David" w:hint="cs"/>
          <w:sz w:val="24"/>
          <w:szCs w:val="24"/>
          <w:rtl/>
        </w:rPr>
        <w:t xml:space="preserve">לבית המשפט העליון הנכבד זה </w:t>
      </w:r>
      <w:r w:rsidRPr="00B26286">
        <w:rPr>
          <w:rFonts w:ascii="David" w:hAnsi="David" w:cs="David" w:hint="cs"/>
          <w:b/>
          <w:bCs/>
          <w:sz w:val="24"/>
          <w:szCs w:val="24"/>
          <w:rtl/>
        </w:rPr>
        <w:t>הסמכות העניינית</w:t>
      </w:r>
      <w:r w:rsidRPr="00B26286">
        <w:rPr>
          <w:rFonts w:ascii="David" w:hAnsi="David" w:cs="David" w:hint="cs"/>
          <w:sz w:val="24"/>
          <w:szCs w:val="24"/>
          <w:rtl/>
        </w:rPr>
        <w:t xml:space="preserve"> לדון בערעור </w:t>
      </w:r>
      <w:proofErr w:type="spellStart"/>
      <w:r w:rsidRPr="00B26286">
        <w:rPr>
          <w:rFonts w:ascii="David" w:hAnsi="David" w:cs="David" w:hint="cs"/>
          <w:sz w:val="24"/>
          <w:szCs w:val="24"/>
          <w:rtl/>
        </w:rPr>
        <w:t>המינהלי</w:t>
      </w:r>
      <w:proofErr w:type="spellEnd"/>
      <w:r w:rsidRPr="00B26286">
        <w:rPr>
          <w:rFonts w:ascii="David" w:hAnsi="David" w:cs="David" w:hint="cs"/>
          <w:sz w:val="24"/>
          <w:szCs w:val="24"/>
          <w:rtl/>
        </w:rPr>
        <w:t xml:space="preserve"> הדחוף שבכותרת, בהתאם להוראות סעיף </w:t>
      </w:r>
      <w:r w:rsidRPr="00B26286">
        <w:rPr>
          <w:rFonts w:ascii="David" w:hAnsi="David" w:cs="David"/>
          <w:sz w:val="24"/>
          <w:szCs w:val="24"/>
          <w:rtl/>
        </w:rPr>
        <w:t xml:space="preserve">2 </w:t>
      </w:r>
      <w:r w:rsidRPr="00B26286">
        <w:rPr>
          <w:rFonts w:ascii="David" w:hAnsi="David" w:cs="David" w:hint="cs"/>
          <w:sz w:val="24"/>
          <w:szCs w:val="24"/>
          <w:rtl/>
        </w:rPr>
        <w:t xml:space="preserve">ו/או סעיף 5(2), פרט 2 ופרט 12 לתוספת הראשונה, </w:t>
      </w:r>
      <w:r w:rsidRPr="00B26286">
        <w:rPr>
          <w:rFonts w:ascii="David" w:hAnsi="David" w:cs="David"/>
          <w:sz w:val="24"/>
          <w:szCs w:val="24"/>
          <w:rtl/>
        </w:rPr>
        <w:t xml:space="preserve">לחוק בתי משפט </w:t>
      </w:r>
      <w:proofErr w:type="spellStart"/>
      <w:r w:rsidRPr="00B26286">
        <w:rPr>
          <w:rFonts w:ascii="David" w:hAnsi="David" w:cs="David"/>
          <w:sz w:val="24"/>
          <w:szCs w:val="24"/>
          <w:rtl/>
        </w:rPr>
        <w:t>לענינים</w:t>
      </w:r>
      <w:proofErr w:type="spellEnd"/>
      <w:r w:rsidRPr="00B26286">
        <w:rPr>
          <w:rFonts w:ascii="David" w:hAnsi="David" w:cs="David"/>
          <w:sz w:val="24"/>
          <w:szCs w:val="24"/>
          <w:rtl/>
        </w:rPr>
        <w:t xml:space="preserve"> </w:t>
      </w:r>
      <w:proofErr w:type="spellStart"/>
      <w:r w:rsidRPr="00B26286">
        <w:rPr>
          <w:rFonts w:ascii="David" w:hAnsi="David" w:cs="David"/>
          <w:sz w:val="24"/>
          <w:szCs w:val="24"/>
          <w:rtl/>
        </w:rPr>
        <w:t>מינהליים</w:t>
      </w:r>
      <w:proofErr w:type="spellEnd"/>
      <w:r w:rsidRPr="00B26286">
        <w:rPr>
          <w:rFonts w:ascii="David" w:hAnsi="David" w:cs="David"/>
          <w:sz w:val="24"/>
          <w:szCs w:val="24"/>
          <w:rtl/>
        </w:rPr>
        <w:t>, תש"ס-2000</w:t>
      </w:r>
      <w:r w:rsidRPr="00B26286">
        <w:rPr>
          <w:rFonts w:ascii="David" w:hAnsi="David" w:cs="David" w:hint="cs"/>
          <w:sz w:val="24"/>
          <w:szCs w:val="24"/>
          <w:rtl/>
        </w:rPr>
        <w:t xml:space="preserve"> (להלן: "</w:t>
      </w:r>
      <w:r w:rsidRPr="00B26286">
        <w:rPr>
          <w:rFonts w:ascii="David" w:hAnsi="David" w:cs="David" w:hint="cs"/>
          <w:b/>
          <w:bCs/>
          <w:sz w:val="24"/>
          <w:szCs w:val="24"/>
          <w:rtl/>
        </w:rPr>
        <w:t>החוק</w:t>
      </w:r>
      <w:r w:rsidRPr="00B26286">
        <w:rPr>
          <w:rFonts w:ascii="David" w:hAnsi="David" w:cs="David" w:hint="cs"/>
          <w:sz w:val="24"/>
          <w:szCs w:val="24"/>
          <w:rtl/>
        </w:rPr>
        <w:t xml:space="preserve">"): </w:t>
      </w:r>
      <w:r w:rsidRPr="00B26286">
        <w:rPr>
          <w:rFonts w:ascii="David" w:hAnsi="David" w:cs="David"/>
          <w:sz w:val="24"/>
          <w:szCs w:val="24"/>
          <w:rtl/>
        </w:rPr>
        <w:t>סעיף 2 לחוק מגדיר "'החלטה של רשות' – החלטה של רשות במילוי תפקיד ציבורי על פי דין, לרבות העדר החלטה וכן מעשה או מחדל"</w:t>
      </w:r>
      <w:r w:rsidRPr="00B26286">
        <w:rPr>
          <w:rFonts w:ascii="David" w:hAnsi="David" w:cs="David" w:hint="cs"/>
          <w:sz w:val="24"/>
          <w:szCs w:val="24"/>
          <w:rtl/>
        </w:rPr>
        <w:t>;</w:t>
      </w:r>
      <w:r w:rsidRPr="00B26286">
        <w:rPr>
          <w:rFonts w:ascii="David" w:hAnsi="David" w:cs="David"/>
          <w:sz w:val="24"/>
          <w:szCs w:val="24"/>
          <w:rtl/>
        </w:rPr>
        <w:t xml:space="preserve"> </w:t>
      </w:r>
      <w:r w:rsidRPr="00B26286">
        <w:rPr>
          <w:rFonts w:cs="David"/>
          <w:sz w:val="24"/>
          <w:szCs w:val="24"/>
          <w:rtl/>
        </w:rPr>
        <w:t xml:space="preserve">סעיף 5(1) לחוק קובע כי </w:t>
      </w:r>
      <w:r w:rsidRPr="00B26286">
        <w:rPr>
          <w:rFonts w:cs="David"/>
          <w:sz w:val="24"/>
          <w:szCs w:val="24"/>
          <w:rtl/>
        </w:rPr>
        <w:lastRenderedPageBreak/>
        <w:t xml:space="preserve">בית המשפט לעניינים מנהליים ידון "בעתירה נגד החלטה של רשות או של גוף המנוי בתוספת הראשונה </w:t>
      </w:r>
      <w:proofErr w:type="spellStart"/>
      <w:r w:rsidRPr="00B26286">
        <w:rPr>
          <w:rFonts w:cs="David"/>
          <w:sz w:val="24"/>
          <w:szCs w:val="24"/>
          <w:rtl/>
        </w:rPr>
        <w:t>בענין</w:t>
      </w:r>
      <w:proofErr w:type="spellEnd"/>
      <w:r w:rsidRPr="00B26286">
        <w:rPr>
          <w:rFonts w:cs="David"/>
          <w:sz w:val="24"/>
          <w:szCs w:val="24"/>
          <w:rtl/>
        </w:rPr>
        <w:t xml:space="preserve"> המנוי בתוספת הראשונה"</w:t>
      </w:r>
      <w:r w:rsidRPr="00B26286">
        <w:rPr>
          <w:rFonts w:cs="David" w:hint="cs"/>
          <w:sz w:val="24"/>
          <w:szCs w:val="24"/>
          <w:rtl/>
        </w:rPr>
        <w:t>;</w:t>
      </w:r>
      <w:r w:rsidRPr="00B26286">
        <w:rPr>
          <w:rFonts w:cs="David"/>
          <w:sz w:val="24"/>
          <w:szCs w:val="24"/>
          <w:rtl/>
        </w:rPr>
        <w:t xml:space="preserve"> </w:t>
      </w:r>
      <w:r w:rsidRPr="00B26286">
        <w:rPr>
          <w:rFonts w:ascii="Arial" w:hAnsi="Arial" w:cs="David"/>
          <w:sz w:val="24"/>
          <w:szCs w:val="24"/>
          <w:rtl/>
        </w:rPr>
        <w:t xml:space="preserve">בענייננו, </w:t>
      </w:r>
      <w:r w:rsidRPr="00B26286">
        <w:rPr>
          <w:rFonts w:ascii="Arial" w:hAnsi="Arial" w:cs="David" w:hint="cs"/>
          <w:sz w:val="24"/>
          <w:szCs w:val="24"/>
          <w:rtl/>
        </w:rPr>
        <w:t>פרט</w:t>
      </w:r>
      <w:r w:rsidRPr="00B26286">
        <w:rPr>
          <w:rFonts w:ascii="Arial" w:hAnsi="Arial" w:cs="David"/>
          <w:sz w:val="24"/>
          <w:szCs w:val="24"/>
          <w:rtl/>
        </w:rPr>
        <w:t xml:space="preserve"> 8(א) לתוספת הראשונה </w:t>
      </w:r>
      <w:r w:rsidRPr="00B26286">
        <w:rPr>
          <w:rFonts w:ascii="Arial" w:hAnsi="Arial" w:cs="David" w:hint="cs"/>
          <w:sz w:val="24"/>
          <w:szCs w:val="24"/>
          <w:rtl/>
        </w:rPr>
        <w:t xml:space="preserve">לחוק </w:t>
      </w:r>
      <w:r w:rsidRPr="00B26286">
        <w:rPr>
          <w:rFonts w:ascii="Arial" w:hAnsi="Arial" w:cs="David"/>
          <w:sz w:val="24"/>
          <w:szCs w:val="24"/>
          <w:rtl/>
        </w:rPr>
        <w:t>מתייחס להחלטה של רשות מקומית</w:t>
      </w:r>
      <w:r w:rsidRPr="00B26286">
        <w:rPr>
          <w:rFonts w:ascii="Arial" w:hAnsi="Arial" w:cs="David" w:hint="cs"/>
          <w:sz w:val="24"/>
          <w:szCs w:val="24"/>
          <w:rtl/>
        </w:rPr>
        <w:t xml:space="preserve"> (המשיבה 1)</w:t>
      </w:r>
      <w:r w:rsidRPr="00B26286">
        <w:rPr>
          <w:rFonts w:ascii="Arial" w:hAnsi="Arial" w:cs="David"/>
          <w:sz w:val="24"/>
          <w:szCs w:val="24"/>
          <w:rtl/>
        </w:rPr>
        <w:t>, וקובע: "(א) החלטה של רשות מקומית או של נושא משרה או תפקיד בה, למעט החלטה הטעונה אישור שר הפנים</w:t>
      </w:r>
      <w:r w:rsidRPr="00B26286">
        <w:rPr>
          <w:rFonts w:ascii="Arial" w:hAnsi="Arial" w:cs="David" w:hint="cs"/>
          <w:sz w:val="24"/>
          <w:szCs w:val="24"/>
          <w:rtl/>
        </w:rPr>
        <w:t xml:space="preserve"> לפי דין, שעניינה העיקרי של העתירה הוא החלטת שר הפנים</w:t>
      </w:r>
      <w:r w:rsidRPr="00B26286">
        <w:rPr>
          <w:rFonts w:ascii="Arial" w:hAnsi="Arial" w:cs="David"/>
          <w:sz w:val="24"/>
          <w:szCs w:val="24"/>
          <w:rtl/>
        </w:rPr>
        <w:t>".</w:t>
      </w:r>
    </w:p>
    <w:p w14:paraId="14D44563" w14:textId="01A0FC49" w:rsidR="000C374B" w:rsidRPr="00B26286" w:rsidRDefault="000C374B" w:rsidP="00F049DC">
      <w:pPr>
        <w:pStyle w:val="a9"/>
        <w:numPr>
          <w:ilvl w:val="0"/>
          <w:numId w:val="3"/>
        </w:numPr>
        <w:spacing w:after="0" w:line="360" w:lineRule="auto"/>
        <w:ind w:left="-199"/>
        <w:jc w:val="both"/>
        <w:rPr>
          <w:rFonts w:ascii="David" w:hAnsi="David" w:cs="David"/>
          <w:sz w:val="24"/>
          <w:szCs w:val="24"/>
        </w:rPr>
      </w:pPr>
      <w:r w:rsidRPr="00B26286">
        <w:rPr>
          <w:rFonts w:ascii="David" w:hAnsi="David" w:cs="David" w:hint="cs"/>
          <w:sz w:val="24"/>
          <w:szCs w:val="24"/>
          <w:rtl/>
        </w:rPr>
        <w:t>הערעור לא נתמך בתצהיר של המערערים</w:t>
      </w:r>
      <w:r w:rsidR="001F7CAA" w:rsidRPr="00B26286">
        <w:rPr>
          <w:rFonts w:ascii="David" w:hAnsi="David" w:cs="David" w:hint="cs"/>
          <w:sz w:val="24"/>
          <w:szCs w:val="24"/>
          <w:rtl/>
        </w:rPr>
        <w:t xml:space="preserve">: </w:t>
      </w:r>
      <w:r w:rsidRPr="00B26286">
        <w:rPr>
          <w:rFonts w:ascii="David" w:hAnsi="David" w:cs="David" w:hint="cs"/>
          <w:sz w:val="24"/>
          <w:szCs w:val="24"/>
          <w:rtl/>
        </w:rPr>
        <w:t>"</w:t>
      </w:r>
      <w:r w:rsidRPr="00B26286">
        <w:rPr>
          <w:rFonts w:ascii="David" w:hAnsi="David" w:cs="David" w:hint="cs"/>
          <w:b/>
          <w:bCs/>
          <w:sz w:val="24"/>
          <w:szCs w:val="24"/>
          <w:rtl/>
        </w:rPr>
        <w:t xml:space="preserve">אין חובה לתמוך את הערעור </w:t>
      </w:r>
      <w:proofErr w:type="spellStart"/>
      <w:r w:rsidRPr="00B26286">
        <w:rPr>
          <w:rFonts w:ascii="David" w:hAnsi="David" w:cs="David" w:hint="cs"/>
          <w:b/>
          <w:bCs/>
          <w:sz w:val="24"/>
          <w:szCs w:val="24"/>
          <w:rtl/>
        </w:rPr>
        <w:t>המינהלי</w:t>
      </w:r>
      <w:proofErr w:type="spellEnd"/>
      <w:r w:rsidRPr="00B26286">
        <w:rPr>
          <w:rFonts w:ascii="David" w:hAnsi="David" w:cs="David" w:hint="cs"/>
          <w:b/>
          <w:bCs/>
          <w:sz w:val="24"/>
          <w:szCs w:val="24"/>
          <w:rtl/>
        </w:rPr>
        <w:t xml:space="preserve"> בתצהיר</w:t>
      </w:r>
      <w:r w:rsidRPr="00B26286">
        <w:rPr>
          <w:rFonts w:ascii="David" w:hAnsi="David" w:cs="David" w:hint="cs"/>
          <w:sz w:val="24"/>
          <w:szCs w:val="24"/>
          <w:rtl/>
        </w:rPr>
        <w:t xml:space="preserve">", בהתאם לתקנה 24 לתקנות (אליעד שרגא ורועי שחר, </w:t>
      </w:r>
      <w:r w:rsidRPr="00B26286">
        <w:rPr>
          <w:rFonts w:ascii="David" w:hAnsi="David" w:cs="David" w:hint="cs"/>
          <w:b/>
          <w:bCs/>
          <w:sz w:val="24"/>
          <w:szCs w:val="24"/>
          <w:rtl/>
        </w:rPr>
        <w:t xml:space="preserve">המשפט </w:t>
      </w:r>
      <w:proofErr w:type="spellStart"/>
      <w:r w:rsidRPr="00B26286">
        <w:rPr>
          <w:rFonts w:ascii="David" w:hAnsi="David" w:cs="David" w:hint="cs"/>
          <w:b/>
          <w:bCs/>
          <w:sz w:val="24"/>
          <w:szCs w:val="24"/>
          <w:rtl/>
        </w:rPr>
        <w:t>המינהלי</w:t>
      </w:r>
      <w:proofErr w:type="spellEnd"/>
      <w:r w:rsidRPr="00B26286">
        <w:rPr>
          <w:rFonts w:ascii="David" w:hAnsi="David" w:cs="David" w:hint="cs"/>
          <w:b/>
          <w:bCs/>
          <w:sz w:val="24"/>
          <w:szCs w:val="24"/>
          <w:rtl/>
        </w:rPr>
        <w:t xml:space="preserve">: סדרי הדין והראיות בבתי המשפט לעניינים </w:t>
      </w:r>
      <w:proofErr w:type="spellStart"/>
      <w:r w:rsidRPr="00B26286">
        <w:rPr>
          <w:rFonts w:ascii="David" w:hAnsi="David" w:cs="David" w:hint="cs"/>
          <w:b/>
          <w:bCs/>
          <w:sz w:val="24"/>
          <w:szCs w:val="24"/>
          <w:rtl/>
        </w:rPr>
        <w:t>מינהליים</w:t>
      </w:r>
      <w:proofErr w:type="spellEnd"/>
      <w:r w:rsidRPr="00B26286">
        <w:rPr>
          <w:rFonts w:ascii="David" w:hAnsi="David" w:cs="David" w:hint="cs"/>
          <w:sz w:val="24"/>
          <w:szCs w:val="24"/>
          <w:rtl/>
        </w:rPr>
        <w:t>, ת"א תשע"א-2011, 393).</w:t>
      </w:r>
    </w:p>
    <w:p w14:paraId="6057CFB3" w14:textId="093090F3" w:rsidR="00226C86" w:rsidRPr="00B26286" w:rsidRDefault="00226C86" w:rsidP="008B469D">
      <w:pPr>
        <w:spacing w:before="240" w:after="120" w:line="360" w:lineRule="auto"/>
        <w:ind w:left="-766"/>
        <w:jc w:val="both"/>
        <w:rPr>
          <w:rFonts w:ascii="David" w:hAnsi="David" w:cs="David"/>
          <w:sz w:val="24"/>
          <w:szCs w:val="24"/>
        </w:rPr>
      </w:pPr>
      <w:r w:rsidRPr="00B26286">
        <w:rPr>
          <w:rFonts w:ascii="David" w:hAnsi="David" w:cs="David" w:hint="cs"/>
          <w:b/>
          <w:bCs/>
          <w:sz w:val="28"/>
          <w:szCs w:val="28"/>
          <w:u w:val="single"/>
          <w:rtl/>
        </w:rPr>
        <w:t>מילות סיום</w:t>
      </w:r>
    </w:p>
    <w:p w14:paraId="3D0659DE" w14:textId="77777777" w:rsidR="00184411" w:rsidRPr="00B26286" w:rsidRDefault="00226C86" w:rsidP="00F049DC">
      <w:pPr>
        <w:pStyle w:val="a9"/>
        <w:numPr>
          <w:ilvl w:val="0"/>
          <w:numId w:val="3"/>
        </w:numPr>
        <w:spacing w:after="0" w:line="360" w:lineRule="auto"/>
        <w:ind w:left="-199"/>
        <w:contextualSpacing w:val="0"/>
        <w:jc w:val="both"/>
        <w:rPr>
          <w:rFonts w:ascii="David" w:hAnsi="David" w:cs="David"/>
          <w:sz w:val="24"/>
          <w:szCs w:val="24"/>
        </w:rPr>
      </w:pPr>
      <w:r w:rsidRPr="00B26286">
        <w:rPr>
          <w:rFonts w:ascii="David" w:hAnsi="David" w:cs="David" w:hint="cs"/>
          <w:sz w:val="24"/>
          <w:szCs w:val="24"/>
          <w:rtl/>
        </w:rPr>
        <w:t>המערער</w:t>
      </w:r>
      <w:r w:rsidR="00DE49C6" w:rsidRPr="00B26286">
        <w:rPr>
          <w:rFonts w:ascii="David" w:hAnsi="David" w:cs="David" w:hint="cs"/>
          <w:sz w:val="24"/>
          <w:szCs w:val="24"/>
          <w:rtl/>
        </w:rPr>
        <w:t>ים</w:t>
      </w:r>
      <w:r w:rsidRPr="00B26286">
        <w:rPr>
          <w:rFonts w:ascii="David" w:hAnsi="David" w:cs="David" w:hint="cs"/>
          <w:sz w:val="24"/>
          <w:szCs w:val="24"/>
          <w:rtl/>
        </w:rPr>
        <w:t xml:space="preserve"> יחזרו ויטענו כי פסק הדין של בית המשפט קמא והחלט</w:t>
      </w:r>
      <w:r w:rsidR="00DE49C6" w:rsidRPr="00B26286">
        <w:rPr>
          <w:rFonts w:ascii="David" w:hAnsi="David" w:cs="David" w:hint="cs"/>
          <w:sz w:val="24"/>
          <w:szCs w:val="24"/>
          <w:rtl/>
        </w:rPr>
        <w:t>ו</w:t>
      </w:r>
      <w:r w:rsidRPr="00B26286">
        <w:rPr>
          <w:rFonts w:ascii="David" w:hAnsi="David" w:cs="David" w:hint="cs"/>
          <w:sz w:val="24"/>
          <w:szCs w:val="24"/>
          <w:rtl/>
        </w:rPr>
        <w:t xml:space="preserve">ת המשיבה לוקים בחוסר סבירות קיצוני המחייב התערבות שיפוטית של בית המשפט העליון הנכבד בערעור בזכות, היות </w:t>
      </w:r>
      <w:r w:rsidR="00363A12" w:rsidRPr="00B26286">
        <w:rPr>
          <w:rFonts w:ascii="David" w:hAnsi="David" w:cs="David" w:hint="cs"/>
          <w:sz w:val="24"/>
          <w:szCs w:val="24"/>
          <w:rtl/>
        </w:rPr>
        <w:t>ש</w:t>
      </w:r>
      <w:r w:rsidRPr="00B26286">
        <w:rPr>
          <w:rFonts w:ascii="David" w:hAnsi="David" w:cs="David" w:hint="cs"/>
          <w:sz w:val="24"/>
          <w:szCs w:val="24"/>
          <w:rtl/>
        </w:rPr>
        <w:t xml:space="preserve">המשיבה לא שקלה את מלוא השיקולים הרלוונטיים, לא נתנה משקל נכון לשיקולים ששקלה, קיבלה החלטה </w:t>
      </w:r>
      <w:proofErr w:type="spellStart"/>
      <w:r w:rsidRPr="00B26286">
        <w:rPr>
          <w:rFonts w:ascii="David" w:hAnsi="David" w:cs="David" w:hint="cs"/>
          <w:sz w:val="24"/>
          <w:szCs w:val="24"/>
          <w:rtl/>
        </w:rPr>
        <w:t>מינהלית</w:t>
      </w:r>
      <w:proofErr w:type="spellEnd"/>
      <w:r w:rsidRPr="00B26286">
        <w:rPr>
          <w:rFonts w:ascii="David" w:hAnsi="David" w:cs="David" w:hint="cs"/>
          <w:sz w:val="24"/>
          <w:szCs w:val="24"/>
          <w:rtl/>
        </w:rPr>
        <w:t xml:space="preserve"> </w:t>
      </w:r>
      <w:r w:rsidR="00363A12" w:rsidRPr="00B26286">
        <w:rPr>
          <w:rFonts w:ascii="David" w:hAnsi="David" w:cs="David" w:hint="cs"/>
          <w:sz w:val="24"/>
          <w:szCs w:val="24"/>
          <w:rtl/>
        </w:rPr>
        <w:t xml:space="preserve">הפוגעת בזכויות יסוד חוקתיות מושרשות במשפטנו </w:t>
      </w:r>
      <w:r w:rsidRPr="00B26286">
        <w:rPr>
          <w:rFonts w:ascii="David" w:hAnsi="David" w:cs="David" w:hint="cs"/>
          <w:sz w:val="24"/>
          <w:szCs w:val="24"/>
          <w:rtl/>
        </w:rPr>
        <w:t>בניגוד ל</w:t>
      </w:r>
      <w:r w:rsidR="00363A12" w:rsidRPr="00B26286">
        <w:rPr>
          <w:rFonts w:ascii="David" w:hAnsi="David" w:cs="David" w:hint="cs"/>
          <w:sz w:val="24"/>
          <w:szCs w:val="24"/>
          <w:rtl/>
        </w:rPr>
        <w:t>כל דין ובניגוד ל</w:t>
      </w:r>
      <w:r w:rsidRPr="00B26286">
        <w:rPr>
          <w:rFonts w:ascii="David" w:hAnsi="David" w:cs="David" w:hint="cs"/>
          <w:sz w:val="24"/>
          <w:szCs w:val="24"/>
          <w:rtl/>
        </w:rPr>
        <w:t xml:space="preserve">פסיקת בית משפט </w:t>
      </w:r>
      <w:r w:rsidR="00363A12" w:rsidRPr="00B26286">
        <w:rPr>
          <w:rFonts w:ascii="David" w:hAnsi="David" w:cs="David" w:hint="cs"/>
          <w:sz w:val="24"/>
          <w:szCs w:val="24"/>
          <w:rtl/>
        </w:rPr>
        <w:t xml:space="preserve">עליון </w:t>
      </w:r>
      <w:r w:rsidRPr="00B26286">
        <w:rPr>
          <w:rFonts w:ascii="David" w:hAnsi="David" w:cs="David" w:hint="cs"/>
          <w:sz w:val="24"/>
          <w:szCs w:val="24"/>
          <w:rtl/>
        </w:rPr>
        <w:t xml:space="preserve">נכבד זה </w:t>
      </w:r>
      <w:r w:rsidRPr="00B26286">
        <w:rPr>
          <w:rFonts w:ascii="David" w:hAnsi="David" w:cs="David"/>
          <w:sz w:val="24"/>
          <w:szCs w:val="24"/>
          <w:rtl/>
        </w:rPr>
        <w:t>–</w:t>
      </w:r>
      <w:r w:rsidRPr="00B26286">
        <w:rPr>
          <w:rFonts w:ascii="David" w:hAnsi="David" w:cs="David" w:hint="cs"/>
          <w:sz w:val="24"/>
          <w:szCs w:val="24"/>
          <w:rtl/>
        </w:rPr>
        <w:t xml:space="preserve"> והיות ש</w:t>
      </w:r>
      <w:r w:rsidR="009506BE" w:rsidRPr="00B26286">
        <w:rPr>
          <w:rFonts w:ascii="David" w:hAnsi="David" w:cs="David" w:hint="cs"/>
          <w:sz w:val="24"/>
          <w:szCs w:val="24"/>
          <w:rtl/>
        </w:rPr>
        <w:t xml:space="preserve">במבחן התוצאה של פסק הדין קמא </w:t>
      </w:r>
      <w:r w:rsidRPr="00B26286">
        <w:rPr>
          <w:rFonts w:ascii="David" w:hAnsi="David" w:cs="David" w:hint="cs"/>
          <w:sz w:val="24"/>
          <w:szCs w:val="24"/>
          <w:rtl/>
        </w:rPr>
        <w:t xml:space="preserve">בית המשפט קמא </w:t>
      </w:r>
      <w:r w:rsidR="009506BE" w:rsidRPr="00B26286">
        <w:rPr>
          <w:rFonts w:ascii="David" w:hAnsi="David" w:cs="David" w:hint="cs"/>
          <w:sz w:val="24"/>
          <w:szCs w:val="24"/>
          <w:rtl/>
        </w:rPr>
        <w:t xml:space="preserve">הותיר למעשה את האיסור להתפלל במרחב הציבורי עם מחיצה לפי ההלכה היהודית </w:t>
      </w:r>
      <w:r w:rsidR="00184411" w:rsidRPr="00B26286">
        <w:rPr>
          <w:rFonts w:ascii="David" w:hAnsi="David" w:cs="David" w:hint="cs"/>
          <w:sz w:val="24"/>
          <w:szCs w:val="24"/>
          <w:rtl/>
        </w:rPr>
        <w:t>על כנו ב</w:t>
      </w:r>
      <w:r w:rsidRPr="00B26286">
        <w:rPr>
          <w:rFonts w:ascii="David" w:hAnsi="David" w:cs="David" w:hint="cs"/>
          <w:sz w:val="24"/>
          <w:szCs w:val="24"/>
          <w:rtl/>
        </w:rPr>
        <w:t>החלטת המשיבה הפסולה והשגויה מיסודה.</w:t>
      </w:r>
    </w:p>
    <w:p w14:paraId="6DC9E5C4" w14:textId="341E448D" w:rsidR="00184411" w:rsidRPr="00B26286" w:rsidRDefault="00184411" w:rsidP="00F049DC">
      <w:pPr>
        <w:pStyle w:val="a9"/>
        <w:numPr>
          <w:ilvl w:val="0"/>
          <w:numId w:val="3"/>
        </w:numPr>
        <w:spacing w:after="0" w:line="360" w:lineRule="auto"/>
        <w:ind w:left="-199"/>
        <w:jc w:val="both"/>
        <w:rPr>
          <w:rFonts w:ascii="David" w:hAnsi="David" w:cs="David"/>
          <w:sz w:val="24"/>
          <w:szCs w:val="24"/>
          <w:rtl/>
        </w:rPr>
      </w:pPr>
      <w:r w:rsidRPr="00B26286">
        <w:rPr>
          <w:rFonts w:ascii="David" w:hAnsi="David" w:cs="David"/>
          <w:sz w:val="24"/>
          <w:szCs w:val="24"/>
          <w:rtl/>
        </w:rPr>
        <w:t xml:space="preserve">בית המשפט </w:t>
      </w:r>
      <w:r w:rsidRPr="00B26286">
        <w:rPr>
          <w:rFonts w:ascii="David" w:hAnsi="David" w:cs="David" w:hint="cs"/>
          <w:sz w:val="24"/>
          <w:szCs w:val="24"/>
          <w:rtl/>
        </w:rPr>
        <w:t xml:space="preserve">הנכבד קמא גם </w:t>
      </w:r>
      <w:r w:rsidRPr="00B26286">
        <w:rPr>
          <w:rFonts w:ascii="David" w:hAnsi="David" w:cs="David"/>
          <w:sz w:val="24"/>
          <w:szCs w:val="24"/>
          <w:rtl/>
        </w:rPr>
        <w:t xml:space="preserve">טעה משום שסירב לבחון את חוקיות הנוהל על בסיס נימוק שגוי של שיהוי ועל בסיס פרשנות שגויה של פסק הדין </w:t>
      </w:r>
      <w:r w:rsidR="00B451A8" w:rsidRPr="00B26286">
        <w:rPr>
          <w:rFonts w:ascii="David" w:hAnsi="David" w:cs="David" w:hint="cs"/>
          <w:sz w:val="24"/>
          <w:szCs w:val="24"/>
          <w:rtl/>
        </w:rPr>
        <w:t>ב</w:t>
      </w:r>
      <w:r w:rsidR="00B451A8" w:rsidRPr="00B26286">
        <w:rPr>
          <w:rFonts w:ascii="David" w:hAnsi="David" w:cs="David" w:hint="cs"/>
          <w:b/>
          <w:bCs/>
          <w:sz w:val="24"/>
          <w:szCs w:val="24"/>
          <w:rtl/>
        </w:rPr>
        <w:t>עניין חירות</w:t>
      </w:r>
      <w:r w:rsidR="00B451A8" w:rsidRPr="00B26286">
        <w:rPr>
          <w:rFonts w:ascii="David" w:hAnsi="David" w:cs="David" w:hint="cs"/>
          <w:sz w:val="24"/>
          <w:szCs w:val="24"/>
          <w:rtl/>
        </w:rPr>
        <w:t>, שבו לא נפסקה הלכה פסוקה או תקדים מחייב ש</w:t>
      </w:r>
      <w:r w:rsidR="00D3493D" w:rsidRPr="00B26286">
        <w:rPr>
          <w:rFonts w:ascii="David" w:hAnsi="David" w:cs="David" w:hint="cs"/>
          <w:sz w:val="24"/>
          <w:szCs w:val="24"/>
          <w:rtl/>
        </w:rPr>
        <w:t>בית המשפט קמא החיל על הצדדים והגבילם בניגוד לדין תוך פגיעה אנושה בזכויות יסוד חוקתיות וברגשות הדת</w:t>
      </w:r>
      <w:r w:rsidRPr="00B26286">
        <w:rPr>
          <w:rFonts w:ascii="David" w:hAnsi="David" w:cs="David"/>
          <w:sz w:val="24"/>
          <w:szCs w:val="24"/>
          <w:rtl/>
        </w:rPr>
        <w:t>.</w:t>
      </w:r>
    </w:p>
    <w:p w14:paraId="0A30C05B" w14:textId="77777777" w:rsidR="009822CD" w:rsidRPr="00B26286" w:rsidRDefault="00184411" w:rsidP="00F049DC">
      <w:pPr>
        <w:pStyle w:val="a9"/>
        <w:numPr>
          <w:ilvl w:val="0"/>
          <w:numId w:val="3"/>
        </w:numPr>
        <w:spacing w:after="0" w:line="360" w:lineRule="auto"/>
        <w:ind w:left="-199"/>
        <w:jc w:val="both"/>
        <w:rPr>
          <w:rFonts w:ascii="David" w:hAnsi="David" w:cs="David"/>
          <w:sz w:val="24"/>
          <w:szCs w:val="24"/>
        </w:rPr>
      </w:pPr>
      <w:r w:rsidRPr="00B26286">
        <w:rPr>
          <w:rFonts w:ascii="David" w:hAnsi="David" w:cs="David"/>
          <w:sz w:val="24"/>
          <w:szCs w:val="24"/>
          <w:rtl/>
        </w:rPr>
        <w:t xml:space="preserve">בית המשפט </w:t>
      </w:r>
      <w:r w:rsidR="009822CD" w:rsidRPr="00B26286">
        <w:rPr>
          <w:rFonts w:ascii="David" w:hAnsi="David" w:cs="David" w:hint="cs"/>
          <w:sz w:val="24"/>
          <w:szCs w:val="24"/>
          <w:rtl/>
        </w:rPr>
        <w:t xml:space="preserve">הנכבד קמא שגה </w:t>
      </w:r>
      <w:r w:rsidRPr="00B26286">
        <w:rPr>
          <w:rFonts w:ascii="David" w:hAnsi="David" w:cs="David"/>
          <w:sz w:val="24"/>
          <w:szCs w:val="24"/>
          <w:rtl/>
        </w:rPr>
        <w:t>כי ההחלטה לגופה, אפילו אם הנוהל חוקי, לוקה בחוסר סבירות קיצוני בשל הטעמים שמנינו</w:t>
      </w:r>
      <w:r w:rsidR="009822CD" w:rsidRPr="00B26286">
        <w:rPr>
          <w:rFonts w:ascii="David" w:hAnsi="David" w:cs="David" w:hint="cs"/>
          <w:sz w:val="24"/>
          <w:szCs w:val="24"/>
          <w:rtl/>
        </w:rPr>
        <w:t xml:space="preserve"> לעיל</w:t>
      </w:r>
      <w:r w:rsidRPr="00B26286">
        <w:rPr>
          <w:rFonts w:ascii="David" w:hAnsi="David" w:cs="David"/>
          <w:sz w:val="24"/>
          <w:szCs w:val="24"/>
          <w:rtl/>
        </w:rPr>
        <w:t>.</w:t>
      </w:r>
    </w:p>
    <w:p w14:paraId="7CA55313" w14:textId="77777777" w:rsidR="00653963" w:rsidRPr="00B26286" w:rsidRDefault="00226C86" w:rsidP="00F049DC">
      <w:pPr>
        <w:pStyle w:val="a9"/>
        <w:numPr>
          <w:ilvl w:val="0"/>
          <w:numId w:val="3"/>
        </w:numPr>
        <w:spacing w:after="0" w:line="360" w:lineRule="auto"/>
        <w:ind w:left="-199"/>
        <w:jc w:val="both"/>
        <w:rPr>
          <w:rFonts w:ascii="David" w:hAnsi="David" w:cs="David"/>
          <w:sz w:val="24"/>
          <w:szCs w:val="24"/>
        </w:rPr>
      </w:pPr>
      <w:r w:rsidRPr="00B26286">
        <w:rPr>
          <w:rFonts w:ascii="David" w:hAnsi="David" w:cs="David" w:hint="cs"/>
          <w:sz w:val="24"/>
          <w:szCs w:val="24"/>
          <w:rtl/>
        </w:rPr>
        <w:t xml:space="preserve">לאור מחדלים ופגמים משפטיים המפורטים והנטענים בערעור </w:t>
      </w:r>
      <w:proofErr w:type="spellStart"/>
      <w:r w:rsidRPr="00B26286">
        <w:rPr>
          <w:rFonts w:ascii="David" w:hAnsi="David" w:cs="David" w:hint="cs"/>
          <w:sz w:val="24"/>
          <w:szCs w:val="24"/>
          <w:rtl/>
        </w:rPr>
        <w:t>מינהלי</w:t>
      </w:r>
      <w:proofErr w:type="spellEnd"/>
      <w:r w:rsidRPr="00B26286">
        <w:rPr>
          <w:rFonts w:ascii="David" w:hAnsi="David" w:cs="David" w:hint="cs"/>
          <w:sz w:val="24"/>
          <w:szCs w:val="24"/>
          <w:rtl/>
        </w:rPr>
        <w:t xml:space="preserve"> זה, מתבקש בית המשפט העליון הנכבד לבטל את </w:t>
      </w:r>
      <w:r w:rsidR="00487974" w:rsidRPr="00B26286">
        <w:rPr>
          <w:rFonts w:ascii="David" w:hAnsi="David" w:cs="David" w:hint="cs"/>
          <w:sz w:val="24"/>
          <w:szCs w:val="24"/>
          <w:rtl/>
        </w:rPr>
        <w:t>כל החלקים עליהם מוגש ערעור זה ב</w:t>
      </w:r>
      <w:r w:rsidRPr="00B26286">
        <w:rPr>
          <w:rFonts w:ascii="David" w:hAnsi="David" w:cs="David" w:hint="cs"/>
          <w:sz w:val="24"/>
          <w:szCs w:val="24"/>
          <w:rtl/>
        </w:rPr>
        <w:t xml:space="preserve">פסק הדין של </w:t>
      </w:r>
      <w:r w:rsidR="00487974" w:rsidRPr="00B26286">
        <w:rPr>
          <w:rFonts w:ascii="David" w:hAnsi="David" w:cs="David" w:hint="cs"/>
          <w:sz w:val="24"/>
          <w:szCs w:val="24"/>
          <w:rtl/>
        </w:rPr>
        <w:t xml:space="preserve">בית </w:t>
      </w:r>
      <w:r w:rsidRPr="00B26286">
        <w:rPr>
          <w:rFonts w:ascii="David" w:hAnsi="David" w:cs="David" w:hint="cs"/>
          <w:sz w:val="24"/>
          <w:szCs w:val="24"/>
          <w:rtl/>
        </w:rPr>
        <w:t xml:space="preserve">המשפט המחוזי קמא ושל המשיבה כרשות מקומית, וליתן את </w:t>
      </w:r>
      <w:proofErr w:type="spellStart"/>
      <w:r w:rsidRPr="00B26286">
        <w:rPr>
          <w:rFonts w:ascii="David" w:hAnsi="David" w:cs="David" w:hint="cs"/>
          <w:sz w:val="24"/>
          <w:szCs w:val="24"/>
          <w:rtl/>
        </w:rPr>
        <w:t>הסעדים</w:t>
      </w:r>
      <w:proofErr w:type="spellEnd"/>
      <w:r w:rsidRPr="00B26286">
        <w:rPr>
          <w:rFonts w:ascii="David" w:hAnsi="David" w:cs="David" w:hint="cs"/>
          <w:sz w:val="24"/>
          <w:szCs w:val="24"/>
          <w:rtl/>
        </w:rPr>
        <w:t xml:space="preserve"> המנויים בפתח הערעור דנא</w:t>
      </w:r>
      <w:r w:rsidR="00487974" w:rsidRPr="00B26286">
        <w:rPr>
          <w:rFonts w:ascii="David" w:hAnsi="David" w:cs="David" w:hint="cs"/>
          <w:sz w:val="24"/>
          <w:szCs w:val="24"/>
          <w:rtl/>
        </w:rPr>
        <w:t xml:space="preserve"> </w:t>
      </w:r>
      <w:proofErr w:type="spellStart"/>
      <w:r w:rsidR="00487974" w:rsidRPr="00B26286">
        <w:rPr>
          <w:rFonts w:ascii="David" w:hAnsi="David" w:cs="David" w:hint="cs"/>
          <w:sz w:val="24"/>
          <w:szCs w:val="24"/>
          <w:rtl/>
        </w:rPr>
        <w:t>ו</w:t>
      </w:r>
      <w:r w:rsidR="00653963" w:rsidRPr="00B26286">
        <w:rPr>
          <w:rFonts w:ascii="David" w:hAnsi="David" w:cs="David" w:hint="cs"/>
          <w:sz w:val="24"/>
          <w:szCs w:val="24"/>
          <w:rtl/>
        </w:rPr>
        <w:t>הסעדים</w:t>
      </w:r>
      <w:proofErr w:type="spellEnd"/>
      <w:r w:rsidR="00653963" w:rsidRPr="00B26286">
        <w:rPr>
          <w:rFonts w:ascii="David" w:hAnsi="David" w:cs="David" w:hint="cs"/>
          <w:sz w:val="24"/>
          <w:szCs w:val="24"/>
          <w:rtl/>
        </w:rPr>
        <w:t xml:space="preserve"> המנויים ב</w:t>
      </w:r>
      <w:r w:rsidR="00487974" w:rsidRPr="00B26286">
        <w:rPr>
          <w:rFonts w:ascii="David" w:hAnsi="David" w:cs="David" w:hint="cs"/>
          <w:sz w:val="24"/>
          <w:szCs w:val="24"/>
          <w:rtl/>
        </w:rPr>
        <w:t xml:space="preserve">עתירה </w:t>
      </w:r>
      <w:proofErr w:type="spellStart"/>
      <w:r w:rsidR="00487974" w:rsidRPr="00B26286">
        <w:rPr>
          <w:rFonts w:ascii="David" w:hAnsi="David" w:cs="David" w:hint="cs"/>
          <w:sz w:val="24"/>
          <w:szCs w:val="24"/>
          <w:rtl/>
        </w:rPr>
        <w:t>המינהלית</w:t>
      </w:r>
      <w:proofErr w:type="spellEnd"/>
      <w:r w:rsidR="00487974" w:rsidRPr="00B26286">
        <w:rPr>
          <w:rFonts w:ascii="David" w:hAnsi="David" w:cs="David" w:hint="cs"/>
          <w:sz w:val="24"/>
          <w:szCs w:val="24"/>
          <w:rtl/>
        </w:rPr>
        <w:t xml:space="preserve"> בהליך קמא</w:t>
      </w:r>
      <w:r w:rsidRPr="00B26286">
        <w:rPr>
          <w:rFonts w:ascii="David" w:hAnsi="David" w:cs="David" w:hint="cs"/>
          <w:sz w:val="24"/>
          <w:szCs w:val="24"/>
          <w:rtl/>
        </w:rPr>
        <w:t>.</w:t>
      </w:r>
    </w:p>
    <w:p w14:paraId="31084025" w14:textId="6D6941CC" w:rsidR="00226C86" w:rsidRPr="00B26286" w:rsidRDefault="00226C86" w:rsidP="00F049DC">
      <w:pPr>
        <w:pStyle w:val="a9"/>
        <w:numPr>
          <w:ilvl w:val="0"/>
          <w:numId w:val="3"/>
        </w:numPr>
        <w:spacing w:after="0" w:line="360" w:lineRule="auto"/>
        <w:ind w:left="-199"/>
        <w:jc w:val="both"/>
        <w:rPr>
          <w:rFonts w:ascii="David" w:hAnsi="David" w:cs="David"/>
          <w:sz w:val="24"/>
          <w:szCs w:val="24"/>
        </w:rPr>
      </w:pPr>
      <w:r w:rsidRPr="00B26286">
        <w:rPr>
          <w:rFonts w:ascii="David" w:hAnsi="David" w:cs="David"/>
          <w:sz w:val="24"/>
          <w:szCs w:val="24"/>
          <w:rtl/>
        </w:rPr>
        <w:t xml:space="preserve">כן מתבקש בית המשפט </w:t>
      </w:r>
      <w:r w:rsidRPr="00B26286">
        <w:rPr>
          <w:rFonts w:ascii="David" w:hAnsi="David" w:cs="David" w:hint="cs"/>
          <w:sz w:val="24"/>
          <w:szCs w:val="24"/>
          <w:rtl/>
        </w:rPr>
        <w:t xml:space="preserve">העליון </w:t>
      </w:r>
      <w:r w:rsidRPr="00B26286">
        <w:rPr>
          <w:rFonts w:ascii="David" w:hAnsi="David" w:cs="David"/>
          <w:sz w:val="24"/>
          <w:szCs w:val="24"/>
          <w:rtl/>
        </w:rPr>
        <w:t>הנכבד לחייב את המשיב</w:t>
      </w:r>
      <w:r w:rsidRPr="00B26286">
        <w:rPr>
          <w:rFonts w:ascii="David" w:hAnsi="David" w:cs="David" w:hint="cs"/>
          <w:sz w:val="24"/>
          <w:szCs w:val="24"/>
          <w:rtl/>
        </w:rPr>
        <w:t>ה</w:t>
      </w:r>
      <w:r w:rsidRPr="00B26286">
        <w:rPr>
          <w:rFonts w:ascii="David" w:hAnsi="David" w:cs="David"/>
          <w:sz w:val="24"/>
          <w:szCs w:val="24"/>
          <w:rtl/>
        </w:rPr>
        <w:t xml:space="preserve"> בהוצאות משפט ש</w:t>
      </w:r>
      <w:r w:rsidRPr="00B26286">
        <w:rPr>
          <w:rFonts w:ascii="David" w:hAnsi="David" w:cs="David" w:hint="cs"/>
          <w:sz w:val="24"/>
          <w:szCs w:val="24"/>
          <w:rtl/>
        </w:rPr>
        <w:t>גרמו למערער</w:t>
      </w:r>
      <w:r w:rsidR="00653963" w:rsidRPr="00B26286">
        <w:rPr>
          <w:rFonts w:ascii="David" w:hAnsi="David" w:cs="David" w:hint="cs"/>
          <w:sz w:val="24"/>
          <w:szCs w:val="24"/>
          <w:rtl/>
        </w:rPr>
        <w:t>ים</w:t>
      </w:r>
      <w:r w:rsidRPr="00B26286">
        <w:rPr>
          <w:rFonts w:ascii="David" w:hAnsi="David" w:cs="David"/>
          <w:sz w:val="24"/>
          <w:szCs w:val="24"/>
          <w:rtl/>
        </w:rPr>
        <w:t>, לרבות שכ"ט עו"ד בתוספת מע"מ כחו</w:t>
      </w:r>
      <w:r w:rsidRPr="00B26286">
        <w:rPr>
          <w:rFonts w:ascii="David" w:hAnsi="David" w:cs="David" w:hint="cs"/>
          <w:sz w:val="24"/>
          <w:szCs w:val="24"/>
          <w:rtl/>
        </w:rPr>
        <w:t>ק, הן בהליך קמא והן בערעור הנוכחי.</w:t>
      </w:r>
    </w:p>
    <w:p w14:paraId="2EE8455E" w14:textId="653C29B2" w:rsidR="00AB1ADD" w:rsidRPr="00B26286" w:rsidRDefault="00AB1ADD" w:rsidP="00F049DC">
      <w:pPr>
        <w:pStyle w:val="a9"/>
        <w:numPr>
          <w:ilvl w:val="0"/>
          <w:numId w:val="3"/>
        </w:numPr>
        <w:spacing w:after="0" w:line="360" w:lineRule="auto"/>
        <w:ind w:left="-199"/>
        <w:jc w:val="both"/>
        <w:rPr>
          <w:rFonts w:ascii="David" w:hAnsi="David" w:cs="David"/>
          <w:sz w:val="24"/>
          <w:szCs w:val="24"/>
        </w:rPr>
      </w:pPr>
      <w:r w:rsidRPr="00B26286">
        <w:rPr>
          <w:rFonts w:ascii="David" w:hAnsi="David" w:cs="David" w:hint="cs"/>
          <w:sz w:val="24"/>
          <w:szCs w:val="24"/>
          <w:rtl/>
        </w:rPr>
        <w:t>המערערים יבקשו לסיים את הודעת הערעור</w:t>
      </w:r>
      <w:r w:rsidR="0015765D" w:rsidRPr="00B26286">
        <w:rPr>
          <w:rFonts w:ascii="David" w:hAnsi="David" w:cs="David" w:hint="cs"/>
          <w:sz w:val="24"/>
          <w:szCs w:val="24"/>
          <w:rtl/>
        </w:rPr>
        <w:t xml:space="preserve"> בהפניית המשיבה ובית המשפט </w:t>
      </w:r>
      <w:r w:rsidR="009B4B10" w:rsidRPr="00B26286">
        <w:rPr>
          <w:rFonts w:ascii="David" w:hAnsi="David" w:cs="David" w:hint="cs"/>
          <w:sz w:val="24"/>
          <w:szCs w:val="24"/>
          <w:rtl/>
        </w:rPr>
        <w:t xml:space="preserve">הנכבד </w:t>
      </w:r>
      <w:r w:rsidR="0015765D" w:rsidRPr="00B26286">
        <w:rPr>
          <w:rFonts w:ascii="David" w:hAnsi="David" w:cs="David" w:hint="cs"/>
          <w:sz w:val="24"/>
          <w:szCs w:val="24"/>
          <w:rtl/>
        </w:rPr>
        <w:t xml:space="preserve">למילותיה של מרתה </w:t>
      </w:r>
      <w:proofErr w:type="spellStart"/>
      <w:r w:rsidR="0015765D" w:rsidRPr="00B26286">
        <w:rPr>
          <w:rFonts w:ascii="David" w:hAnsi="David" w:cs="David" w:hint="cs"/>
          <w:sz w:val="24"/>
          <w:szCs w:val="24"/>
          <w:rtl/>
        </w:rPr>
        <w:t>נוסבאום</w:t>
      </w:r>
      <w:proofErr w:type="spellEnd"/>
      <w:r w:rsidR="0015765D" w:rsidRPr="00B26286">
        <w:rPr>
          <w:rFonts w:ascii="David" w:hAnsi="David" w:cs="David" w:hint="cs"/>
          <w:sz w:val="24"/>
          <w:szCs w:val="24"/>
          <w:rtl/>
        </w:rPr>
        <w:t xml:space="preserve">, פרופ' למשפט ולאתיקה באוני' שיקגו, </w:t>
      </w:r>
      <w:r w:rsidR="00B30281" w:rsidRPr="00B26286">
        <w:rPr>
          <w:rFonts w:ascii="David" w:hAnsi="David" w:cs="David" w:hint="cs"/>
          <w:sz w:val="24"/>
          <w:szCs w:val="24"/>
          <w:rtl/>
        </w:rPr>
        <w:t xml:space="preserve">בתקווה לבנות מציאות אנושית </w:t>
      </w:r>
      <w:r w:rsidR="00852585" w:rsidRPr="00B26286">
        <w:rPr>
          <w:rFonts w:ascii="David" w:hAnsi="David" w:cs="David" w:hint="cs"/>
          <w:sz w:val="24"/>
          <w:szCs w:val="24"/>
          <w:rtl/>
        </w:rPr>
        <w:t>של שותפות, חמלה ואחריות משותפים:</w:t>
      </w:r>
    </w:p>
    <w:p w14:paraId="7FFBA432" w14:textId="56BD6AA4" w:rsidR="00852585" w:rsidRPr="00B26286" w:rsidRDefault="00852585" w:rsidP="008B469D">
      <w:pPr>
        <w:pStyle w:val="a9"/>
        <w:spacing w:after="0" w:line="360" w:lineRule="auto"/>
        <w:ind w:left="793" w:right="993"/>
        <w:jc w:val="both"/>
        <w:rPr>
          <w:rFonts w:ascii="David" w:hAnsi="David" w:cs="David"/>
          <w:b/>
          <w:bCs/>
          <w:sz w:val="24"/>
          <w:szCs w:val="24"/>
          <w:rtl/>
        </w:rPr>
      </w:pPr>
      <w:r w:rsidRPr="00B26286">
        <w:rPr>
          <w:rFonts w:ascii="David" w:hAnsi="David" w:cs="David" w:hint="cs"/>
          <w:b/>
          <w:bCs/>
          <w:sz w:val="24"/>
          <w:szCs w:val="24"/>
          <w:rtl/>
        </w:rPr>
        <w:t xml:space="preserve">"החמלה והחסד כאחד יוצרים אישיות הפתוחה </w:t>
      </w:r>
      <w:r w:rsidR="008919A9" w:rsidRPr="00B26286">
        <w:rPr>
          <w:rFonts w:ascii="David" w:hAnsi="David" w:cs="David" w:hint="cs"/>
          <w:b/>
          <w:bCs/>
          <w:sz w:val="24"/>
          <w:szCs w:val="24"/>
          <w:rtl/>
        </w:rPr>
        <w:t xml:space="preserve">לסיפור חיי הזולת וקשובה לייחודיותו, </w:t>
      </w:r>
      <w:r w:rsidR="008919A9" w:rsidRPr="00B26286">
        <w:rPr>
          <w:rFonts w:ascii="David" w:hAnsi="David" w:cs="David" w:hint="cs"/>
          <w:b/>
          <w:bCs/>
          <w:sz w:val="24"/>
          <w:szCs w:val="24"/>
          <w:u w:val="single"/>
          <w:rtl/>
        </w:rPr>
        <w:t>גם אם אותה ייחודיות מהווה הפרעה</w:t>
      </w:r>
      <w:r w:rsidR="008919A9" w:rsidRPr="00B26286">
        <w:rPr>
          <w:rFonts w:ascii="David" w:hAnsi="David" w:cs="David" w:hint="cs"/>
          <w:b/>
          <w:bCs/>
          <w:sz w:val="24"/>
          <w:szCs w:val="24"/>
          <w:rtl/>
        </w:rPr>
        <w:t xml:space="preserve">. זהו, לדעתי, </w:t>
      </w:r>
      <w:r w:rsidR="008919A9" w:rsidRPr="00B26286">
        <w:rPr>
          <w:rFonts w:ascii="David" w:hAnsi="David" w:cs="David" w:hint="cs"/>
          <w:b/>
          <w:bCs/>
          <w:sz w:val="24"/>
          <w:szCs w:val="24"/>
          <w:u w:val="single"/>
          <w:rtl/>
        </w:rPr>
        <w:t>כוח החיים העומד מאחורי הסובלנות</w:t>
      </w:r>
      <w:r w:rsidR="008919A9" w:rsidRPr="00B26286">
        <w:rPr>
          <w:rFonts w:ascii="David" w:hAnsi="David" w:cs="David" w:hint="cs"/>
          <w:b/>
          <w:bCs/>
          <w:sz w:val="24"/>
          <w:szCs w:val="24"/>
          <w:rtl/>
        </w:rPr>
        <w:t xml:space="preserve"> </w:t>
      </w:r>
      <w:r w:rsidR="00661AFD" w:rsidRPr="00B26286">
        <w:rPr>
          <w:rFonts w:ascii="David" w:hAnsi="David" w:cs="David" w:hint="cs"/>
          <w:b/>
          <w:bCs/>
          <w:sz w:val="24"/>
          <w:szCs w:val="24"/>
          <w:rtl/>
        </w:rPr>
        <w:t xml:space="preserve">הפורמלית, ומקור חיוני של </w:t>
      </w:r>
      <w:r w:rsidR="00661AFD" w:rsidRPr="00B26286">
        <w:rPr>
          <w:rFonts w:ascii="David" w:hAnsi="David" w:cs="David" w:hint="cs"/>
          <w:b/>
          <w:bCs/>
          <w:sz w:val="24"/>
          <w:szCs w:val="24"/>
          <w:u w:val="single"/>
          <w:rtl/>
        </w:rPr>
        <w:t>הארה לחוקים ולמוסדות</w:t>
      </w:r>
      <w:r w:rsidR="00661AFD" w:rsidRPr="00B26286">
        <w:rPr>
          <w:rFonts w:ascii="David" w:hAnsi="David" w:cs="David" w:hint="cs"/>
          <w:b/>
          <w:bCs/>
          <w:sz w:val="24"/>
          <w:szCs w:val="24"/>
          <w:rtl/>
        </w:rPr>
        <w:t xml:space="preserve"> הליברליים"</w:t>
      </w:r>
    </w:p>
    <w:p w14:paraId="0E3C8947" w14:textId="549C09F3" w:rsidR="00661AFD" w:rsidRPr="00B26286" w:rsidRDefault="00661AFD" w:rsidP="008B469D">
      <w:pPr>
        <w:pStyle w:val="a9"/>
        <w:spacing w:after="0" w:line="360" w:lineRule="auto"/>
        <w:ind w:left="-199"/>
        <w:jc w:val="both"/>
        <w:rPr>
          <w:rFonts w:ascii="David" w:hAnsi="David" w:cs="David"/>
          <w:sz w:val="24"/>
          <w:szCs w:val="24"/>
          <w:rtl/>
        </w:rPr>
      </w:pPr>
      <w:r w:rsidRPr="00B26286">
        <w:rPr>
          <w:rFonts w:ascii="David" w:hAnsi="David" w:cs="David" w:hint="cs"/>
          <w:sz w:val="24"/>
          <w:szCs w:val="24"/>
          <w:rtl/>
        </w:rPr>
        <w:t xml:space="preserve">(מרתה </w:t>
      </w:r>
      <w:proofErr w:type="spellStart"/>
      <w:r w:rsidRPr="00B26286">
        <w:rPr>
          <w:rFonts w:ascii="David" w:hAnsi="David" w:cs="David" w:hint="cs"/>
          <w:sz w:val="24"/>
          <w:szCs w:val="24"/>
          <w:rtl/>
        </w:rPr>
        <w:t>נוסבאום</w:t>
      </w:r>
      <w:proofErr w:type="spellEnd"/>
      <w:r w:rsidRPr="00B26286">
        <w:rPr>
          <w:rFonts w:ascii="David" w:hAnsi="David" w:cs="David" w:hint="cs"/>
          <w:sz w:val="24"/>
          <w:szCs w:val="24"/>
          <w:rtl/>
        </w:rPr>
        <w:t xml:space="preserve">, </w:t>
      </w:r>
      <w:r w:rsidR="00F3779E" w:rsidRPr="00B26286">
        <w:rPr>
          <w:rFonts w:ascii="David" w:hAnsi="David" w:cs="David" w:hint="cs"/>
          <w:sz w:val="24"/>
          <w:szCs w:val="24"/>
          <w:rtl/>
        </w:rPr>
        <w:t xml:space="preserve">"סובלנות, חמלה וחסד", </w:t>
      </w:r>
      <w:r w:rsidR="0090057D" w:rsidRPr="00B26286">
        <w:rPr>
          <w:rFonts w:ascii="David" w:hAnsi="David" w:cs="David" w:hint="cs"/>
          <w:b/>
          <w:bCs/>
          <w:sz w:val="24"/>
          <w:szCs w:val="24"/>
          <w:rtl/>
        </w:rPr>
        <w:t>האם הסובלנות תנצח? חינוך מוסרי בעולם מגוון</w:t>
      </w:r>
      <w:r w:rsidR="0090057D" w:rsidRPr="00B26286">
        <w:rPr>
          <w:rFonts w:ascii="David" w:hAnsi="David" w:cs="David" w:hint="cs"/>
          <w:sz w:val="24"/>
          <w:szCs w:val="24"/>
          <w:rtl/>
        </w:rPr>
        <w:t xml:space="preserve">, ישי </w:t>
      </w:r>
      <w:proofErr w:type="spellStart"/>
      <w:r w:rsidR="0090057D" w:rsidRPr="00B26286">
        <w:rPr>
          <w:rFonts w:ascii="David" w:hAnsi="David" w:cs="David" w:hint="cs"/>
          <w:sz w:val="24"/>
          <w:szCs w:val="24"/>
          <w:rtl/>
        </w:rPr>
        <w:t>מנוחין</w:t>
      </w:r>
      <w:proofErr w:type="spellEnd"/>
      <w:r w:rsidR="0090057D" w:rsidRPr="00B26286">
        <w:rPr>
          <w:rFonts w:ascii="David" w:hAnsi="David" w:cs="David" w:hint="cs"/>
          <w:sz w:val="24"/>
          <w:szCs w:val="24"/>
          <w:rtl/>
        </w:rPr>
        <w:t xml:space="preserve"> ואח' עורכים, </w:t>
      </w:r>
      <w:r w:rsidR="00877295" w:rsidRPr="00B26286">
        <w:rPr>
          <w:rFonts w:ascii="David" w:hAnsi="David" w:cs="David" w:hint="cs"/>
          <w:sz w:val="24"/>
          <w:szCs w:val="24"/>
          <w:rtl/>
        </w:rPr>
        <w:t xml:space="preserve">ירושלים תשס"ה, </w:t>
      </w:r>
      <w:r w:rsidR="001A5853" w:rsidRPr="00B26286">
        <w:rPr>
          <w:rFonts w:ascii="David" w:hAnsi="David" w:cs="David" w:hint="cs"/>
          <w:sz w:val="24"/>
          <w:szCs w:val="24"/>
          <w:rtl/>
        </w:rPr>
        <w:t>עמ' 174).</w:t>
      </w:r>
    </w:p>
    <w:p w14:paraId="0BB3947F" w14:textId="77777777" w:rsidR="003C2D55" w:rsidRDefault="001A5853" w:rsidP="003C2D55">
      <w:pPr>
        <w:pStyle w:val="a9"/>
        <w:spacing w:after="0" w:line="360" w:lineRule="auto"/>
        <w:ind w:left="84" w:firstLine="720"/>
        <w:jc w:val="both"/>
        <w:rPr>
          <w:rFonts w:ascii="David" w:hAnsi="David" w:cs="David"/>
          <w:b/>
          <w:bCs/>
          <w:sz w:val="28"/>
          <w:szCs w:val="28"/>
          <w:rtl/>
        </w:rPr>
      </w:pPr>
      <w:r w:rsidRPr="008B469D">
        <w:rPr>
          <w:rFonts w:ascii="David" w:hAnsi="David" w:cs="David" w:hint="cs"/>
          <w:b/>
          <w:bCs/>
          <w:sz w:val="28"/>
          <w:szCs w:val="28"/>
          <w:rtl/>
        </w:rPr>
        <w:t>לו יהי!</w:t>
      </w:r>
    </w:p>
    <w:p w14:paraId="00370716" w14:textId="4BA6192F" w:rsidR="00226C86" w:rsidRPr="00B26286" w:rsidRDefault="00226C86" w:rsidP="00E8008B">
      <w:pPr>
        <w:spacing w:after="0" w:line="240" w:lineRule="auto"/>
        <w:ind w:left="-483"/>
        <w:jc w:val="both"/>
        <w:rPr>
          <w:rFonts w:cs="David"/>
          <w:sz w:val="24"/>
          <w:szCs w:val="24"/>
          <w:rtl/>
        </w:rPr>
      </w:pPr>
      <w:r w:rsidRPr="003C2D55">
        <w:rPr>
          <w:rFonts w:cs="David"/>
          <w:sz w:val="24"/>
          <w:szCs w:val="24"/>
          <w:rtl/>
        </w:rPr>
        <w:t>היום,</w:t>
      </w:r>
      <w:r w:rsidRPr="003C2D55">
        <w:rPr>
          <w:rFonts w:cs="David" w:hint="cs"/>
          <w:sz w:val="24"/>
          <w:szCs w:val="24"/>
          <w:rtl/>
        </w:rPr>
        <w:t xml:space="preserve"> </w:t>
      </w:r>
      <w:r w:rsidR="0016149C" w:rsidRPr="003C2D55">
        <w:rPr>
          <w:rFonts w:cs="David" w:hint="cs"/>
          <w:sz w:val="24"/>
          <w:szCs w:val="24"/>
          <w:rtl/>
        </w:rPr>
        <w:t>24</w:t>
      </w:r>
      <w:r w:rsidRPr="003C2D55">
        <w:rPr>
          <w:rFonts w:cs="David" w:hint="cs"/>
          <w:sz w:val="24"/>
          <w:szCs w:val="24"/>
          <w:rtl/>
        </w:rPr>
        <w:t>.9.2024, כ</w:t>
      </w:r>
      <w:r w:rsidR="0016149C" w:rsidRPr="003C2D55">
        <w:rPr>
          <w:rFonts w:cs="David" w:hint="cs"/>
          <w:sz w:val="24"/>
          <w:szCs w:val="24"/>
          <w:rtl/>
        </w:rPr>
        <w:t>"א</w:t>
      </w:r>
      <w:r w:rsidRPr="003C2D55">
        <w:rPr>
          <w:rFonts w:cs="David" w:hint="cs"/>
          <w:sz w:val="24"/>
          <w:szCs w:val="24"/>
          <w:rtl/>
        </w:rPr>
        <w:t xml:space="preserve"> ב</w:t>
      </w:r>
      <w:r w:rsidR="005839D3" w:rsidRPr="003C2D55">
        <w:rPr>
          <w:rFonts w:cs="David" w:hint="cs"/>
          <w:sz w:val="24"/>
          <w:szCs w:val="24"/>
          <w:rtl/>
        </w:rPr>
        <w:t>אלול</w:t>
      </w:r>
      <w:r w:rsidRPr="003C2D55">
        <w:rPr>
          <w:rFonts w:cs="David" w:hint="cs"/>
          <w:sz w:val="24"/>
          <w:szCs w:val="24"/>
          <w:rtl/>
        </w:rPr>
        <w:t xml:space="preserve"> ה'תשפ"ד</w:t>
      </w:r>
      <w:r w:rsidRPr="003C2D55">
        <w:rPr>
          <w:rFonts w:cs="David"/>
          <w:sz w:val="24"/>
          <w:szCs w:val="24"/>
          <w:rtl/>
        </w:rPr>
        <w:tab/>
      </w:r>
      <w:r w:rsidR="00E8008B">
        <w:rPr>
          <w:rFonts w:cs="David"/>
          <w:sz w:val="24"/>
          <w:szCs w:val="24"/>
          <w:rtl/>
        </w:rPr>
        <w:tab/>
      </w:r>
      <w:r w:rsidR="00E8008B">
        <w:rPr>
          <w:rFonts w:cs="David"/>
          <w:sz w:val="24"/>
          <w:szCs w:val="24"/>
          <w:rtl/>
        </w:rPr>
        <w:tab/>
      </w:r>
      <w:r w:rsidR="001639C2" w:rsidRPr="00B26286">
        <w:rPr>
          <w:rFonts w:cs="David" w:hint="cs"/>
          <w:sz w:val="24"/>
          <w:szCs w:val="24"/>
          <w:rtl/>
        </w:rPr>
        <w:t xml:space="preserve">      </w:t>
      </w:r>
      <w:r w:rsidR="00E8008B">
        <w:rPr>
          <w:rFonts w:cs="David" w:hint="cs"/>
          <w:sz w:val="24"/>
          <w:szCs w:val="24"/>
          <w:rtl/>
        </w:rPr>
        <w:t xml:space="preserve">    </w:t>
      </w:r>
      <w:r w:rsidRPr="00B26286">
        <w:rPr>
          <w:rFonts w:cs="David" w:hint="cs"/>
          <w:sz w:val="24"/>
          <w:szCs w:val="24"/>
          <w:rtl/>
        </w:rPr>
        <w:t>נ ח ת ם   א ל ק ט ר ו נ י ת</w:t>
      </w:r>
    </w:p>
    <w:p w14:paraId="5A178299" w14:textId="0E59B350" w:rsidR="00226C86" w:rsidRPr="00B26286" w:rsidRDefault="003E09C8" w:rsidP="003E09C8">
      <w:pPr>
        <w:spacing w:after="0" w:line="360" w:lineRule="auto"/>
        <w:jc w:val="center"/>
        <w:rPr>
          <w:rFonts w:cs="David"/>
          <w:sz w:val="24"/>
          <w:szCs w:val="24"/>
          <w:rtl/>
        </w:rPr>
      </w:pPr>
      <w:r w:rsidRPr="00B26286">
        <w:rPr>
          <w:rFonts w:cs="David" w:hint="cs"/>
          <w:sz w:val="24"/>
          <w:szCs w:val="24"/>
          <w:rtl/>
        </w:rPr>
        <w:t xml:space="preserve">      </w:t>
      </w:r>
      <w:r w:rsidR="00E8008B">
        <w:rPr>
          <w:rFonts w:cs="David"/>
          <w:sz w:val="24"/>
          <w:szCs w:val="24"/>
          <w:rtl/>
        </w:rPr>
        <w:tab/>
      </w:r>
      <w:r w:rsidR="00E8008B">
        <w:rPr>
          <w:rFonts w:cs="David"/>
          <w:sz w:val="24"/>
          <w:szCs w:val="24"/>
          <w:rtl/>
        </w:rPr>
        <w:tab/>
      </w:r>
      <w:r w:rsidR="00E8008B">
        <w:rPr>
          <w:rFonts w:cs="David"/>
          <w:sz w:val="24"/>
          <w:szCs w:val="24"/>
          <w:rtl/>
        </w:rPr>
        <w:tab/>
      </w:r>
      <w:r w:rsidR="00E8008B">
        <w:rPr>
          <w:rFonts w:cs="David"/>
          <w:sz w:val="24"/>
          <w:szCs w:val="24"/>
          <w:rtl/>
        </w:rPr>
        <w:tab/>
      </w:r>
      <w:r w:rsidR="00E8008B">
        <w:rPr>
          <w:rFonts w:cs="David"/>
          <w:sz w:val="24"/>
          <w:szCs w:val="24"/>
          <w:rtl/>
        </w:rPr>
        <w:tab/>
      </w:r>
      <w:r w:rsidR="00226C86" w:rsidRPr="00B26286">
        <w:rPr>
          <w:rFonts w:cs="David" w:hint="cs"/>
          <w:sz w:val="24"/>
          <w:szCs w:val="24"/>
          <w:rtl/>
        </w:rPr>
        <w:t>______________________</w:t>
      </w:r>
    </w:p>
    <w:p w14:paraId="4E86BCC6" w14:textId="3DEB31ED" w:rsidR="007873C4" w:rsidRPr="00FD2416" w:rsidRDefault="00226C86" w:rsidP="00FD2416">
      <w:pPr>
        <w:spacing w:after="0" w:line="360" w:lineRule="auto"/>
        <w:rPr>
          <w:rFonts w:cs="David"/>
          <w:sz w:val="24"/>
          <w:szCs w:val="24"/>
          <w:rtl/>
        </w:rPr>
      </w:pPr>
      <w:r w:rsidRPr="00B26286">
        <w:rPr>
          <w:rFonts w:cs="David" w:hint="cs"/>
          <w:b/>
          <w:bCs/>
          <w:sz w:val="24"/>
          <w:szCs w:val="24"/>
          <w:rtl/>
        </w:rPr>
        <w:lastRenderedPageBreak/>
        <w:tab/>
      </w:r>
      <w:r w:rsidR="001639C2" w:rsidRPr="00B26286">
        <w:rPr>
          <w:rFonts w:cs="David"/>
          <w:b/>
          <w:bCs/>
          <w:sz w:val="24"/>
          <w:szCs w:val="24"/>
          <w:rtl/>
        </w:rPr>
        <w:tab/>
      </w:r>
      <w:r w:rsidR="001639C2" w:rsidRPr="00B26286">
        <w:rPr>
          <w:rFonts w:cs="David"/>
          <w:b/>
          <w:bCs/>
          <w:sz w:val="24"/>
          <w:szCs w:val="24"/>
          <w:rtl/>
        </w:rPr>
        <w:tab/>
      </w:r>
      <w:r w:rsidR="001639C2" w:rsidRPr="00B26286">
        <w:rPr>
          <w:rFonts w:cs="David"/>
          <w:b/>
          <w:bCs/>
          <w:sz w:val="24"/>
          <w:szCs w:val="24"/>
          <w:rtl/>
        </w:rPr>
        <w:tab/>
      </w:r>
      <w:r w:rsidR="00E8008B">
        <w:rPr>
          <w:rFonts w:cs="David"/>
          <w:b/>
          <w:bCs/>
          <w:sz w:val="24"/>
          <w:szCs w:val="24"/>
          <w:rtl/>
        </w:rPr>
        <w:tab/>
      </w:r>
      <w:r w:rsidR="00E8008B">
        <w:rPr>
          <w:rFonts w:cs="David"/>
          <w:b/>
          <w:bCs/>
          <w:sz w:val="24"/>
          <w:szCs w:val="24"/>
          <w:rtl/>
        </w:rPr>
        <w:tab/>
      </w:r>
      <w:r w:rsidR="00E8008B">
        <w:rPr>
          <w:rFonts w:cs="David" w:hint="cs"/>
          <w:b/>
          <w:bCs/>
          <w:sz w:val="24"/>
          <w:szCs w:val="24"/>
          <w:rtl/>
        </w:rPr>
        <w:t xml:space="preserve">    </w:t>
      </w:r>
      <w:r w:rsidR="001639C2" w:rsidRPr="00B26286">
        <w:rPr>
          <w:rFonts w:cs="David" w:hint="cs"/>
          <w:b/>
          <w:bCs/>
          <w:sz w:val="24"/>
          <w:szCs w:val="24"/>
          <w:rtl/>
        </w:rPr>
        <w:t xml:space="preserve">         </w:t>
      </w:r>
      <w:r w:rsidRPr="00B26286">
        <w:rPr>
          <w:rFonts w:cs="David" w:hint="cs"/>
          <w:b/>
          <w:bCs/>
          <w:sz w:val="24"/>
          <w:szCs w:val="24"/>
          <w:rtl/>
        </w:rPr>
        <w:t>אורי ישראל פז, עו"ד</w:t>
      </w:r>
      <w:r w:rsidR="003E09C8" w:rsidRPr="00B26286">
        <w:rPr>
          <w:rFonts w:cs="David"/>
          <w:b/>
          <w:bCs/>
          <w:sz w:val="24"/>
          <w:szCs w:val="24"/>
          <w:rtl/>
        </w:rPr>
        <w:tab/>
      </w:r>
      <w:r w:rsidR="003E09C8" w:rsidRPr="00B26286">
        <w:rPr>
          <w:rFonts w:cs="David"/>
          <w:b/>
          <w:bCs/>
          <w:sz w:val="24"/>
          <w:szCs w:val="24"/>
          <w:rtl/>
        </w:rPr>
        <w:tab/>
      </w:r>
      <w:r w:rsidR="003E09C8" w:rsidRPr="00B26286">
        <w:rPr>
          <w:rFonts w:cs="David"/>
          <w:b/>
          <w:bCs/>
          <w:sz w:val="24"/>
          <w:szCs w:val="24"/>
          <w:rtl/>
        </w:rPr>
        <w:tab/>
      </w:r>
      <w:r w:rsidR="003E09C8" w:rsidRPr="00B26286">
        <w:rPr>
          <w:rFonts w:cs="David"/>
          <w:b/>
          <w:bCs/>
          <w:sz w:val="24"/>
          <w:szCs w:val="24"/>
          <w:rtl/>
        </w:rPr>
        <w:tab/>
      </w:r>
      <w:r w:rsidR="003E09C8" w:rsidRPr="00B26286">
        <w:rPr>
          <w:rFonts w:cs="David"/>
          <w:b/>
          <w:bCs/>
          <w:sz w:val="24"/>
          <w:szCs w:val="24"/>
          <w:rtl/>
        </w:rPr>
        <w:tab/>
      </w:r>
      <w:r w:rsidR="003E09C8" w:rsidRPr="00B26286">
        <w:rPr>
          <w:rFonts w:cs="David" w:hint="cs"/>
          <w:sz w:val="24"/>
          <w:szCs w:val="24"/>
          <w:rtl/>
        </w:rPr>
        <w:t xml:space="preserve">                                             </w:t>
      </w:r>
      <w:r w:rsidR="00E8008B">
        <w:rPr>
          <w:rFonts w:cs="David" w:hint="cs"/>
          <w:sz w:val="24"/>
          <w:szCs w:val="24"/>
          <w:rtl/>
        </w:rPr>
        <w:t xml:space="preserve">    </w:t>
      </w:r>
      <w:r w:rsidR="003E09C8" w:rsidRPr="00B26286">
        <w:rPr>
          <w:rFonts w:cs="David" w:hint="cs"/>
          <w:sz w:val="24"/>
          <w:szCs w:val="24"/>
          <w:rtl/>
        </w:rPr>
        <w:t xml:space="preserve">      </w:t>
      </w:r>
      <w:r w:rsidRPr="00B26286">
        <w:rPr>
          <w:rFonts w:cs="David" w:hint="cs"/>
          <w:sz w:val="24"/>
          <w:szCs w:val="24"/>
          <w:rtl/>
        </w:rPr>
        <w:t>בא-כוח המערערים</w:t>
      </w:r>
    </w:p>
    <w:sectPr w:rsidR="007873C4" w:rsidRPr="00FD2416" w:rsidSect="00FD2416">
      <w:headerReference w:type="default" r:id="rId13"/>
      <w:pgSz w:w="11906" w:h="16838"/>
      <w:pgMar w:top="709" w:right="1800" w:bottom="851"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DE47E" w14:textId="77777777" w:rsidR="00ED640C" w:rsidRDefault="00ED640C" w:rsidP="00ED640C">
      <w:pPr>
        <w:spacing w:after="0" w:line="240" w:lineRule="auto"/>
      </w:pPr>
      <w:r>
        <w:separator/>
      </w:r>
    </w:p>
  </w:endnote>
  <w:endnote w:type="continuationSeparator" w:id="0">
    <w:p w14:paraId="63705BE1" w14:textId="77777777" w:rsidR="00ED640C" w:rsidRDefault="00ED640C" w:rsidP="00ED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4C102" w14:textId="77777777" w:rsidR="00ED640C" w:rsidRDefault="00ED640C" w:rsidP="00ED640C">
      <w:pPr>
        <w:spacing w:after="0" w:line="240" w:lineRule="auto"/>
      </w:pPr>
      <w:r>
        <w:separator/>
      </w:r>
    </w:p>
  </w:footnote>
  <w:footnote w:type="continuationSeparator" w:id="0">
    <w:p w14:paraId="58F2EC9E" w14:textId="77777777" w:rsidR="00ED640C" w:rsidRDefault="00ED640C" w:rsidP="00ED640C">
      <w:pPr>
        <w:spacing w:after="0" w:line="240" w:lineRule="auto"/>
      </w:pPr>
      <w:r>
        <w:continuationSeparator/>
      </w:r>
    </w:p>
  </w:footnote>
  <w:footnote w:id="1">
    <w:p w14:paraId="22834286" w14:textId="77777777" w:rsidR="00AC5075" w:rsidRPr="00107037" w:rsidRDefault="00AC5075" w:rsidP="002F6206">
      <w:pPr>
        <w:pStyle w:val="af1"/>
        <w:jc w:val="both"/>
        <w:rPr>
          <w:sz w:val="24"/>
          <w:szCs w:val="24"/>
          <w:rtl/>
        </w:rPr>
      </w:pPr>
      <w:r w:rsidRPr="00107037">
        <w:rPr>
          <w:rStyle w:val="af3"/>
          <w:sz w:val="24"/>
          <w:szCs w:val="24"/>
        </w:rPr>
        <w:footnoteRef/>
      </w:r>
      <w:r w:rsidRPr="00107037">
        <w:rPr>
          <w:sz w:val="24"/>
          <w:szCs w:val="24"/>
          <w:rtl/>
        </w:rPr>
        <w:t xml:space="preserve"> </w:t>
      </w:r>
      <w:r w:rsidRPr="00107037">
        <w:rPr>
          <w:rFonts w:ascii="David" w:hAnsi="David" w:cs="David"/>
          <w:sz w:val="24"/>
          <w:szCs w:val="24"/>
          <w:rtl/>
        </w:rPr>
        <w:t xml:space="preserve">כפי שבואר בפסיקה, סעיף זה משמש </w:t>
      </w:r>
      <w:r w:rsidRPr="00107037">
        <w:rPr>
          <w:rFonts w:ascii="David" w:hAnsi="David" w:cs="David"/>
          <w:b/>
          <w:bCs/>
          <w:sz w:val="24"/>
          <w:szCs w:val="24"/>
          <w:u w:val="single"/>
          <w:rtl/>
        </w:rPr>
        <w:t>כנוסחת איזון ספציפית</w:t>
      </w:r>
      <w:r w:rsidRPr="00107037">
        <w:rPr>
          <w:rFonts w:ascii="David" w:hAnsi="David" w:cs="David"/>
          <w:sz w:val="24"/>
          <w:szCs w:val="24"/>
          <w:rtl/>
        </w:rPr>
        <w:t xml:space="preserve"> אשר ייחד המחוקק לנושא ההפרדה המגדרית בהקשרים בהם עוסק החוק, ולכן ניתן להיעזר בו בעת בחינת חוקיות אירועי תרבות וטקסי דת מופרדים במרחב הציבורי (ראו: פס' 7 לחוות דעתו של כב' השופט סלים ג'ובראן בבג"ץ 746/07 </w:t>
      </w:r>
      <w:r w:rsidRPr="00107037">
        <w:rPr>
          <w:rFonts w:ascii="David" w:hAnsi="David" w:cs="David"/>
          <w:b/>
          <w:bCs/>
          <w:sz w:val="24"/>
          <w:szCs w:val="24"/>
          <w:rtl/>
        </w:rPr>
        <w:t>רגן נ' משרד התחבורה</w:t>
      </w:r>
      <w:r w:rsidRPr="00107037">
        <w:rPr>
          <w:rFonts w:ascii="David" w:hAnsi="David" w:cs="David"/>
          <w:sz w:val="24"/>
          <w:szCs w:val="24"/>
          <w:rtl/>
        </w:rPr>
        <w:t>, פ" סד(2</w:t>
      </w:r>
      <w:r w:rsidRPr="00107037">
        <w:rPr>
          <w:rFonts w:ascii="David" w:hAnsi="David" w:cs="David" w:hint="cs"/>
          <w:sz w:val="24"/>
          <w:szCs w:val="24"/>
          <w:rtl/>
        </w:rPr>
        <w:t>)</w:t>
      </w:r>
      <w:r w:rsidRPr="00107037">
        <w:rPr>
          <w:rFonts w:ascii="David" w:hAnsi="David" w:cs="David"/>
          <w:sz w:val="24"/>
          <w:szCs w:val="24"/>
          <w:rtl/>
        </w:rPr>
        <w:t xml:space="preserve"> 530 (2011); פס' 53 לחוות דעתו של כב' השופט יורם </w:t>
      </w:r>
      <w:proofErr w:type="spellStart"/>
      <w:r w:rsidRPr="00107037">
        <w:rPr>
          <w:rFonts w:ascii="David" w:hAnsi="David" w:cs="David"/>
          <w:sz w:val="24"/>
          <w:szCs w:val="24"/>
          <w:rtl/>
        </w:rPr>
        <w:t>דנציגר</w:t>
      </w:r>
      <w:proofErr w:type="spellEnd"/>
      <w:r w:rsidRPr="00107037">
        <w:rPr>
          <w:rFonts w:ascii="David" w:hAnsi="David" w:cs="David"/>
          <w:sz w:val="24"/>
          <w:szCs w:val="24"/>
          <w:rtl/>
        </w:rPr>
        <w:t xml:space="preserve"> </w:t>
      </w:r>
      <w:proofErr w:type="spellStart"/>
      <w:r w:rsidRPr="00107037">
        <w:rPr>
          <w:rFonts w:ascii="David" w:hAnsi="David" w:cs="David"/>
          <w:sz w:val="24"/>
          <w:szCs w:val="24"/>
          <w:rtl/>
        </w:rPr>
        <w:t>ברע"א</w:t>
      </w:r>
      <w:proofErr w:type="spellEnd"/>
      <w:r w:rsidRPr="00107037">
        <w:rPr>
          <w:rFonts w:ascii="David" w:hAnsi="David" w:cs="David"/>
          <w:sz w:val="24"/>
          <w:szCs w:val="24"/>
          <w:rtl/>
        </w:rPr>
        <w:t xml:space="preserve"> 6897/14 </w:t>
      </w:r>
      <w:r w:rsidRPr="00107037">
        <w:rPr>
          <w:rFonts w:ascii="David" w:hAnsi="David" w:cs="David"/>
          <w:b/>
          <w:bCs/>
          <w:sz w:val="24"/>
          <w:szCs w:val="24"/>
          <w:rtl/>
        </w:rPr>
        <w:t>רדיו קול ברמה בע"מ נ' קולך</w:t>
      </w:r>
      <w:r w:rsidRPr="00107037">
        <w:rPr>
          <w:rFonts w:ascii="David" w:hAnsi="David" w:cs="David" w:hint="cs"/>
          <w:b/>
          <w:bCs/>
          <w:sz w:val="24"/>
          <w:szCs w:val="24"/>
          <w:rtl/>
        </w:rPr>
        <w:t xml:space="preserve"> </w:t>
      </w:r>
      <w:r w:rsidRPr="00107037">
        <w:rPr>
          <w:rFonts w:ascii="David" w:hAnsi="David" w:cs="David"/>
          <w:b/>
          <w:bCs/>
          <w:sz w:val="24"/>
          <w:szCs w:val="24"/>
          <w:rtl/>
        </w:rPr>
        <w:t>–</w:t>
      </w:r>
      <w:r w:rsidRPr="00107037">
        <w:rPr>
          <w:rFonts w:ascii="David" w:hAnsi="David" w:cs="David" w:hint="cs"/>
          <w:b/>
          <w:bCs/>
          <w:sz w:val="24"/>
          <w:szCs w:val="24"/>
          <w:rtl/>
        </w:rPr>
        <w:t xml:space="preserve"> פורום נשים דתיות</w:t>
      </w:r>
      <w:r w:rsidRPr="00107037">
        <w:rPr>
          <w:rFonts w:ascii="David" w:hAnsi="David" w:cs="David"/>
          <w:sz w:val="24"/>
          <w:szCs w:val="24"/>
          <w:rtl/>
        </w:rPr>
        <w:t>, 9.12.2015; פרוטוקול ישיבה מס' 188 של ועדת החוקה, חוק ומשפט, הכנסת ה-15, 3, 8 (30.10.2000)</w:t>
      </w:r>
      <w:r w:rsidRPr="00107037">
        <w:rPr>
          <w:rFonts w:ascii="David" w:hAnsi="David" w:cs="David" w:hint="cs"/>
          <w:sz w:val="24"/>
          <w:szCs w:val="24"/>
          <w:rtl/>
        </w:rPr>
        <w:t>).</w:t>
      </w:r>
    </w:p>
  </w:footnote>
  <w:footnote w:id="2">
    <w:p w14:paraId="417CE065" w14:textId="6118A832" w:rsidR="00ED640C" w:rsidRPr="00386C63" w:rsidRDefault="00ED640C" w:rsidP="001F2683">
      <w:pPr>
        <w:pStyle w:val="af1"/>
        <w:jc w:val="both"/>
        <w:rPr>
          <w:rFonts w:ascii="David" w:hAnsi="David" w:cs="David"/>
          <w:sz w:val="22"/>
          <w:szCs w:val="22"/>
        </w:rPr>
      </w:pPr>
      <w:r w:rsidRPr="00386C63">
        <w:rPr>
          <w:rStyle w:val="af3"/>
          <w:rFonts w:ascii="David" w:hAnsi="David" w:cs="David"/>
          <w:sz w:val="22"/>
          <w:szCs w:val="22"/>
        </w:rPr>
        <w:footnoteRef/>
      </w:r>
      <w:r w:rsidRPr="00386C63">
        <w:rPr>
          <w:rFonts w:ascii="David" w:hAnsi="David" w:cs="David"/>
          <w:sz w:val="22"/>
          <w:szCs w:val="22"/>
          <w:rtl/>
        </w:rPr>
        <w:t xml:space="preserve"> במאמר מוסגר נציין כי </w:t>
      </w:r>
      <w:r w:rsidR="004D3946" w:rsidRPr="00386C63">
        <w:rPr>
          <w:rFonts w:ascii="David" w:hAnsi="David" w:cs="David"/>
          <w:sz w:val="22"/>
          <w:szCs w:val="22"/>
          <w:rtl/>
        </w:rPr>
        <w:t xml:space="preserve">לפי האמור בסעיף </w:t>
      </w:r>
      <w:r w:rsidR="007F4A37" w:rsidRPr="00386C63">
        <w:rPr>
          <w:rFonts w:ascii="David" w:hAnsi="David" w:cs="David"/>
          <w:sz w:val="22"/>
          <w:szCs w:val="22"/>
          <w:rtl/>
        </w:rPr>
        <w:t xml:space="preserve">101 לפסק דינו של כב' השופט מלצר, "עותרי תירוש" שביקשו למנוע כליל את </w:t>
      </w:r>
      <w:r w:rsidR="00C56C2D" w:rsidRPr="00386C63">
        <w:rPr>
          <w:rFonts w:ascii="David" w:hAnsi="David" w:cs="David"/>
          <w:sz w:val="22"/>
          <w:szCs w:val="22"/>
          <w:rtl/>
        </w:rPr>
        <w:t>לימודי ההשכלה בהפרדה לחרדים, טענו שם כי</w:t>
      </w:r>
      <w:r w:rsidR="004C08BB" w:rsidRPr="00386C63">
        <w:rPr>
          <w:rFonts w:ascii="David" w:hAnsi="David" w:cs="David"/>
          <w:sz w:val="22"/>
          <w:szCs w:val="22"/>
          <w:rtl/>
        </w:rPr>
        <w:t xml:space="preserve"> לשיטתם הפרדה מוצדקת, שבה מדבר סעיף</w:t>
      </w:r>
      <w:r w:rsidR="004A32B0" w:rsidRPr="00386C63">
        <w:rPr>
          <w:rFonts w:ascii="David" w:hAnsi="David" w:cs="David"/>
          <w:sz w:val="22"/>
          <w:szCs w:val="22"/>
          <w:rtl/>
        </w:rPr>
        <w:t xml:space="preserve"> 3(ד)(3) לחוק איסור הפליה</w:t>
      </w:r>
      <w:r w:rsidR="004C08BB" w:rsidRPr="00386C63">
        <w:rPr>
          <w:rFonts w:ascii="David" w:hAnsi="David" w:cs="David"/>
          <w:sz w:val="22"/>
          <w:szCs w:val="22"/>
          <w:rtl/>
        </w:rPr>
        <w:t>, אינה אלא הפרדה</w:t>
      </w:r>
      <w:r w:rsidR="004A32B0" w:rsidRPr="00386C63">
        <w:rPr>
          <w:rFonts w:ascii="David" w:hAnsi="David" w:cs="David"/>
          <w:sz w:val="22"/>
          <w:szCs w:val="22"/>
          <w:rtl/>
        </w:rPr>
        <w:t xml:space="preserve"> "</w:t>
      </w:r>
      <w:r w:rsidR="00FC7B96" w:rsidRPr="00386C63">
        <w:rPr>
          <w:rFonts w:ascii="David" w:hAnsi="David" w:cs="David"/>
          <w:b/>
          <w:bCs/>
          <w:sz w:val="22"/>
          <w:szCs w:val="22"/>
          <w:rtl/>
        </w:rPr>
        <w:t>במקום בו נערך טקס דתי, או אירוע שבמרכזו טקס דתי וכדומה</w:t>
      </w:r>
      <w:r w:rsidR="00FC7B96" w:rsidRPr="00386C63">
        <w:rPr>
          <w:rFonts w:ascii="David" w:hAnsi="David" w:cs="David"/>
          <w:sz w:val="22"/>
          <w:szCs w:val="22"/>
          <w:rtl/>
        </w:rPr>
        <w:t>", כבענייננו.</w:t>
      </w:r>
    </w:p>
  </w:footnote>
  <w:footnote w:id="3">
    <w:p w14:paraId="782CFC37" w14:textId="77777777" w:rsidR="006615E3" w:rsidRPr="00B53FED" w:rsidRDefault="006615E3" w:rsidP="001F2683">
      <w:pPr>
        <w:pStyle w:val="af1"/>
        <w:jc w:val="both"/>
        <w:rPr>
          <w:rFonts w:ascii="David" w:hAnsi="David" w:cs="David"/>
          <w:sz w:val="22"/>
          <w:szCs w:val="22"/>
          <w:rtl/>
        </w:rPr>
      </w:pPr>
      <w:r w:rsidRPr="00396378">
        <w:rPr>
          <w:rStyle w:val="af3"/>
          <w:rFonts w:ascii="David" w:hAnsi="David" w:cs="David"/>
          <w:sz w:val="22"/>
          <w:szCs w:val="22"/>
          <w:rtl/>
        </w:rPr>
        <w:t>ב</w:t>
      </w:r>
      <w:r w:rsidRPr="00396378">
        <w:rPr>
          <w:rFonts w:ascii="David" w:hAnsi="David" w:cs="David"/>
          <w:sz w:val="22"/>
          <w:szCs w:val="22"/>
          <w:rtl/>
        </w:rPr>
        <w:t xml:space="preserve"> תפיסה דומה ביטא ההוגה הקתולי ז'אק אלול</w:t>
      </w:r>
      <w:r w:rsidRPr="00396378">
        <w:rPr>
          <w:rFonts w:ascii="David" w:hAnsi="David" w:cs="David" w:hint="cs"/>
          <w:sz w:val="22"/>
          <w:szCs w:val="22"/>
          <w:rtl/>
        </w:rPr>
        <w:t xml:space="preserve">, שטוען כי אין לפרש את התפילה כחסד אלוהי המתגלם בעצם יכולת התפילה. </w:t>
      </w:r>
      <w:r w:rsidRPr="00101922">
        <w:rPr>
          <w:rFonts w:ascii="David" w:hAnsi="David" w:cs="David" w:hint="cs"/>
          <w:b/>
          <w:bCs/>
          <w:sz w:val="22"/>
          <w:szCs w:val="22"/>
          <w:rtl/>
        </w:rPr>
        <w:t>התפילה היא חובה שהמחוקק האלוהי מטיל על האדם.</w:t>
      </w:r>
      <w:r w:rsidRPr="00396378">
        <w:rPr>
          <w:rFonts w:ascii="David" w:hAnsi="David" w:cs="David" w:hint="cs"/>
          <w:sz w:val="22"/>
          <w:szCs w:val="22"/>
          <w:rtl/>
        </w:rPr>
        <w:t xml:space="preserve"> זוהי חובה שעל האדם לממשה במיטב כוחותיו ועליו להיאבק תדיר על משמעותה הנכונה של התפילה; התפילה היא מאבק מתמיד של האדם כנגד נטיותיו. זהו מאבק שתכליתו לתת מקום לחובה של האדם כלפי האל בעולמו. ראו</w:t>
      </w:r>
      <w:r w:rsidRPr="00396378">
        <w:rPr>
          <w:rFonts w:ascii="David" w:hAnsi="David" w:cs="David"/>
          <w:sz w:val="22"/>
          <w:szCs w:val="22"/>
          <w:rtl/>
        </w:rPr>
        <w:t xml:space="preserve">: </w:t>
      </w:r>
      <w:r w:rsidRPr="00396378">
        <w:rPr>
          <w:rFonts w:ascii="David" w:hAnsi="David" w:cs="David"/>
          <w:sz w:val="22"/>
          <w:szCs w:val="22"/>
        </w:rPr>
        <w:t xml:space="preserve">Jacques Ellul, </w:t>
      </w:r>
      <w:r w:rsidRPr="00396378">
        <w:rPr>
          <w:rFonts w:ascii="David" w:hAnsi="David" w:cs="David"/>
          <w:b/>
          <w:bCs/>
          <w:sz w:val="22"/>
          <w:szCs w:val="22"/>
        </w:rPr>
        <w:t>Prayer and the Modern Man</w:t>
      </w:r>
      <w:r w:rsidRPr="00396378">
        <w:rPr>
          <w:rFonts w:ascii="David" w:hAnsi="David" w:cs="David"/>
          <w:sz w:val="22"/>
          <w:szCs w:val="22"/>
        </w:rPr>
        <w:t>, New York 1979, pp. 99-138</w:t>
      </w:r>
      <w:r w:rsidRPr="00396378">
        <w:rPr>
          <w:rFonts w:ascii="David" w:hAnsi="David" w:cs="David"/>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63105434"/>
      <w:docPartObj>
        <w:docPartGallery w:val="Page Numbers (Margins)"/>
        <w:docPartUnique/>
      </w:docPartObj>
    </w:sdtPr>
    <w:sdtEndPr/>
    <w:sdtContent>
      <w:p w14:paraId="4AD87CF8" w14:textId="73822831" w:rsidR="00F154F0" w:rsidRDefault="00F154F0">
        <w:pPr>
          <w:pStyle w:val="af4"/>
        </w:pPr>
        <w:r>
          <w:rPr>
            <w:noProof/>
            <w:rtl/>
          </w:rPr>
          <mc:AlternateContent>
            <mc:Choice Requires="wps">
              <w:drawing>
                <wp:anchor distT="0" distB="0" distL="114300" distR="114300" simplePos="0" relativeHeight="251659264" behindDoc="0" locked="0" layoutInCell="0" allowOverlap="1" wp14:anchorId="4282655F" wp14:editId="10E5F26B">
                  <wp:simplePos x="0" y="0"/>
                  <wp:positionH relativeFrom="leftMargin">
                    <wp:align>left</wp:align>
                  </wp:positionH>
                  <wp:positionV relativeFrom="margin">
                    <wp:align>center</wp:align>
                  </wp:positionV>
                  <wp:extent cx="914400" cy="329565"/>
                  <wp:effectExtent l="0" t="0" r="0" b="3810"/>
                  <wp:wrapNone/>
                  <wp:docPr id="209391624"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7D045" w14:textId="77777777" w:rsidR="00F154F0" w:rsidRDefault="00F154F0">
                              <w:pPr>
                                <w:pBdr>
                                  <w:bottom w:val="single" w:sz="4" w:space="1" w:color="auto"/>
                                </w:pBdr>
                              </w:pPr>
                              <w:r>
                                <w:fldChar w:fldCharType="begin"/>
                              </w:r>
                              <w:r>
                                <w:instrText>PAGE   \* MERGEFORMAT</w:instrText>
                              </w:r>
                              <w:r>
                                <w:fldChar w:fldCharType="separate"/>
                              </w:r>
                              <w:r>
                                <w:rPr>
                                  <w:rtl/>
                                  <w:lang w:val="he-IL"/>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282655F" id="מלבן 1" o:spid="_x0000_s1026" style="position:absolute;left:0;text-align:left;margin-left:0;margin-top:0;width:1in;height:25.95pt;flip:x;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" o:allowincell="f" stroked="f">
                  <v:textbox>
                    <w:txbxContent>
                      <w:p w14:paraId="1F77D045" w14:textId="77777777" w:rsidR="00F154F0" w:rsidRDefault="00F154F0">
                        <w:pPr>
                          <w:pBdr>
                            <w:bottom w:val="single" w:sz="4" w:space="1" w:color="auto"/>
                          </w:pBdr>
                        </w:pPr>
                        <w:r>
                          <w:fldChar w:fldCharType="begin"/>
                        </w:r>
                        <w:r>
                          <w:instrText>PAGE   \* MERGEFORMAT</w:instrText>
                        </w:r>
                        <w:r>
                          <w:fldChar w:fldCharType="separate"/>
                        </w:r>
                        <w:r>
                          <w:rPr>
                            <w:rtl/>
                            <w:lang w:val="he-IL"/>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3D10"/>
    <w:multiLevelType w:val="hybridMultilevel"/>
    <w:tmpl w:val="C4709DA6"/>
    <w:lvl w:ilvl="0" w:tplc="FFFFFFFF">
      <w:start w:val="1"/>
      <w:numFmt w:val="decimal"/>
      <w:lvlText w:val="%1."/>
      <w:lvlJc w:val="left"/>
      <w:pPr>
        <w:ind w:left="720" w:hanging="360"/>
      </w:pPr>
      <w:rPr>
        <w:rFonts w:ascii="David" w:hAnsi="David" w:cs="David"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E2837"/>
    <w:multiLevelType w:val="hybridMultilevel"/>
    <w:tmpl w:val="DE04F9A0"/>
    <w:lvl w:ilvl="0" w:tplc="FFFFFFFF">
      <w:start w:val="1"/>
      <w:numFmt w:val="decimal"/>
      <w:lvlText w:val="%1."/>
      <w:lvlJc w:val="left"/>
      <w:pPr>
        <w:ind w:left="720" w:hanging="360"/>
      </w:pPr>
      <w:rPr>
        <w:rFonts w:ascii="David" w:hAnsi="David"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A7FA5"/>
    <w:multiLevelType w:val="hybridMultilevel"/>
    <w:tmpl w:val="78C0F4E6"/>
    <w:lvl w:ilvl="0" w:tplc="3C362BC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01A2A"/>
    <w:multiLevelType w:val="hybridMultilevel"/>
    <w:tmpl w:val="ADD8C866"/>
    <w:lvl w:ilvl="0" w:tplc="62B8CD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4E7823"/>
    <w:multiLevelType w:val="hybridMultilevel"/>
    <w:tmpl w:val="75D6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218AF"/>
    <w:multiLevelType w:val="hybridMultilevel"/>
    <w:tmpl w:val="9DB4B1F4"/>
    <w:lvl w:ilvl="0" w:tplc="747639E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615A8"/>
    <w:multiLevelType w:val="hybridMultilevel"/>
    <w:tmpl w:val="79B21CFE"/>
    <w:lvl w:ilvl="0" w:tplc="FFFFFFFF">
      <w:start w:val="1"/>
      <w:numFmt w:val="decimal"/>
      <w:lvlText w:val="%1."/>
      <w:lvlJc w:val="left"/>
      <w:pPr>
        <w:ind w:left="720" w:hanging="360"/>
      </w:pPr>
      <w:rPr>
        <w:rFonts w:hint="default"/>
      </w:rPr>
    </w:lvl>
    <w:lvl w:ilvl="1" w:tplc="04090013">
      <w:start w:val="1"/>
      <w:numFmt w:val="hebrew1"/>
      <w:lvlText w:val="%2."/>
      <w:lvlJc w:val="center"/>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2C096A"/>
    <w:multiLevelType w:val="hybridMultilevel"/>
    <w:tmpl w:val="0E44B806"/>
    <w:lvl w:ilvl="0" w:tplc="359AB256">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33734E"/>
    <w:multiLevelType w:val="hybridMultilevel"/>
    <w:tmpl w:val="460C881E"/>
    <w:lvl w:ilvl="0" w:tplc="DE84F8F2">
      <w:start w:val="1"/>
      <w:numFmt w:val="decimal"/>
      <w:lvlText w:val="%1."/>
      <w:lvlJc w:val="left"/>
      <w:pPr>
        <w:tabs>
          <w:tab w:val="num" w:pos="454"/>
        </w:tabs>
        <w:ind w:left="454" w:hanging="454"/>
      </w:pPr>
      <w:rPr>
        <w:rFonts w:hint="default"/>
        <w:b w:val="0"/>
        <w:bCs w:val="0"/>
        <w:sz w:val="24"/>
        <w:szCs w:val="24"/>
        <w:lang w:val="en-US"/>
      </w:rPr>
    </w:lvl>
    <w:lvl w:ilvl="1" w:tplc="712890B6">
      <w:start w:val="1"/>
      <w:numFmt w:val="hebrew1"/>
      <w:lvlText w:val="%2."/>
      <w:lvlJc w:val="center"/>
      <w:pPr>
        <w:ind w:left="927" w:hanging="360"/>
      </w:pPr>
      <w:rPr>
        <w:b w:val="0"/>
        <w:bCs w:val="0"/>
        <w:lang w:val="en-U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2706AA"/>
    <w:multiLevelType w:val="hybridMultilevel"/>
    <w:tmpl w:val="8F92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D2535"/>
    <w:multiLevelType w:val="hybridMultilevel"/>
    <w:tmpl w:val="018C9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F2D88"/>
    <w:multiLevelType w:val="hybridMultilevel"/>
    <w:tmpl w:val="01A46644"/>
    <w:lvl w:ilvl="0" w:tplc="BDB2D168">
      <w:start w:val="3"/>
      <w:numFmt w:val="bullet"/>
      <w:lvlText w:val="-"/>
      <w:lvlJc w:val="left"/>
      <w:pPr>
        <w:ind w:left="2520" w:hanging="360"/>
      </w:pPr>
      <w:rPr>
        <w:rFonts w:ascii="David" w:eastAsiaTheme="minorHAnsi" w:hAnsi="David" w:cs="David"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4E23A54"/>
    <w:multiLevelType w:val="hybridMultilevel"/>
    <w:tmpl w:val="73307FB4"/>
    <w:lvl w:ilvl="0" w:tplc="98AEC2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3104A"/>
    <w:multiLevelType w:val="hybridMultilevel"/>
    <w:tmpl w:val="C4709DA6"/>
    <w:lvl w:ilvl="0" w:tplc="FFFFFFFF">
      <w:start w:val="1"/>
      <w:numFmt w:val="decimal"/>
      <w:lvlText w:val="%1."/>
      <w:lvlJc w:val="left"/>
      <w:pPr>
        <w:ind w:left="720" w:hanging="360"/>
      </w:pPr>
      <w:rPr>
        <w:rFonts w:ascii="David" w:hAnsi="David" w:cs="David"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784D04"/>
    <w:multiLevelType w:val="hybridMultilevel"/>
    <w:tmpl w:val="DCF08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D65F6"/>
    <w:multiLevelType w:val="hybridMultilevel"/>
    <w:tmpl w:val="CDD0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E60A9"/>
    <w:multiLevelType w:val="hybridMultilevel"/>
    <w:tmpl w:val="87E62710"/>
    <w:lvl w:ilvl="0" w:tplc="36AE30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3267E5"/>
    <w:multiLevelType w:val="hybridMultilevel"/>
    <w:tmpl w:val="021688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A243B"/>
    <w:multiLevelType w:val="hybridMultilevel"/>
    <w:tmpl w:val="4BA45664"/>
    <w:lvl w:ilvl="0" w:tplc="04090013">
      <w:start w:val="1"/>
      <w:numFmt w:val="hebrew1"/>
      <w:lvlText w:val="%1."/>
      <w:lvlJc w:val="center"/>
      <w:pPr>
        <w:ind w:left="720" w:hanging="36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754EAB"/>
    <w:multiLevelType w:val="hybridMultilevel"/>
    <w:tmpl w:val="694CE4B2"/>
    <w:lvl w:ilvl="0" w:tplc="04090013">
      <w:start w:val="1"/>
      <w:numFmt w:val="hebrew1"/>
      <w:lvlText w:val="%1."/>
      <w:lvlJc w:val="center"/>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6A16C3"/>
    <w:multiLevelType w:val="hybridMultilevel"/>
    <w:tmpl w:val="586C8A98"/>
    <w:lvl w:ilvl="0" w:tplc="61A69498">
      <w:start w:val="1"/>
      <w:numFmt w:val="decimal"/>
      <w:lvlText w:val="%1."/>
      <w:lvlJc w:val="left"/>
      <w:pPr>
        <w:ind w:left="720" w:hanging="360"/>
      </w:pPr>
      <w:rPr>
        <w:rFonts w:ascii="David" w:eastAsia="Times New Roman" w:hAnsi="David" w:cs="David"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067D8"/>
    <w:multiLevelType w:val="hybridMultilevel"/>
    <w:tmpl w:val="6478E974"/>
    <w:lvl w:ilvl="0" w:tplc="A17482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C14C9"/>
    <w:multiLevelType w:val="hybridMultilevel"/>
    <w:tmpl w:val="51AA5F12"/>
    <w:lvl w:ilvl="0" w:tplc="5072B928">
      <w:start w:val="1"/>
      <w:numFmt w:val="decimal"/>
      <w:lvlText w:val="%1."/>
      <w:lvlJc w:val="left"/>
      <w:pPr>
        <w:ind w:left="720" w:hanging="360"/>
      </w:pPr>
      <w:rPr>
        <w:rFonts w:ascii="David" w:hAnsi="David"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6337C"/>
    <w:multiLevelType w:val="hybridMultilevel"/>
    <w:tmpl w:val="C4709DA6"/>
    <w:lvl w:ilvl="0" w:tplc="FFFFFFFF">
      <w:start w:val="1"/>
      <w:numFmt w:val="decimal"/>
      <w:lvlText w:val="%1."/>
      <w:lvlJc w:val="left"/>
      <w:pPr>
        <w:ind w:left="720" w:hanging="360"/>
      </w:pPr>
      <w:rPr>
        <w:rFonts w:ascii="David" w:hAnsi="David" w:cs="David"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F423A5"/>
    <w:multiLevelType w:val="hybridMultilevel"/>
    <w:tmpl w:val="C4709DA6"/>
    <w:lvl w:ilvl="0" w:tplc="FFFFFFFF">
      <w:start w:val="1"/>
      <w:numFmt w:val="decimal"/>
      <w:lvlText w:val="%1."/>
      <w:lvlJc w:val="left"/>
      <w:pPr>
        <w:ind w:left="720" w:hanging="360"/>
      </w:pPr>
      <w:rPr>
        <w:rFonts w:ascii="David" w:hAnsi="David" w:cs="David"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D037D5"/>
    <w:multiLevelType w:val="hybridMultilevel"/>
    <w:tmpl w:val="808CF070"/>
    <w:lvl w:ilvl="0" w:tplc="A3C2BA9E">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FA7CB2"/>
    <w:multiLevelType w:val="hybridMultilevel"/>
    <w:tmpl w:val="0F660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8555AA"/>
    <w:multiLevelType w:val="hybridMultilevel"/>
    <w:tmpl w:val="D43A5190"/>
    <w:lvl w:ilvl="0" w:tplc="5072B928">
      <w:start w:val="1"/>
      <w:numFmt w:val="decimal"/>
      <w:lvlText w:val="%1."/>
      <w:lvlJc w:val="left"/>
      <w:pPr>
        <w:ind w:left="720" w:hanging="360"/>
      </w:pPr>
      <w:rPr>
        <w:rFonts w:ascii="David" w:hAnsi="David" w:cs="David"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7E4BC7"/>
    <w:multiLevelType w:val="hybridMultilevel"/>
    <w:tmpl w:val="C4709DA6"/>
    <w:lvl w:ilvl="0" w:tplc="FFFFFFFF">
      <w:start w:val="1"/>
      <w:numFmt w:val="decimal"/>
      <w:lvlText w:val="%1."/>
      <w:lvlJc w:val="left"/>
      <w:pPr>
        <w:ind w:left="720" w:hanging="360"/>
      </w:pPr>
      <w:rPr>
        <w:rFonts w:ascii="David" w:hAnsi="David" w:cs="David"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DD3348"/>
    <w:multiLevelType w:val="hybridMultilevel"/>
    <w:tmpl w:val="183CFB58"/>
    <w:lvl w:ilvl="0" w:tplc="2486A2C6">
      <w:start w:val="1"/>
      <w:numFmt w:val="hebrew1"/>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 w15:restartNumberingAfterBreak="0">
    <w:nsid w:val="5EA94589"/>
    <w:multiLevelType w:val="hybridMultilevel"/>
    <w:tmpl w:val="368E3494"/>
    <w:lvl w:ilvl="0" w:tplc="AB7C2F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C9698F"/>
    <w:multiLevelType w:val="hybridMultilevel"/>
    <w:tmpl w:val="1EBA509E"/>
    <w:lvl w:ilvl="0" w:tplc="1368F7C4">
      <w:start w:val="1"/>
      <w:numFmt w:val="hebrew1"/>
      <w:lvlText w:val="%1."/>
      <w:lvlJc w:val="left"/>
      <w:pPr>
        <w:ind w:left="1080" w:hanging="360"/>
      </w:pPr>
      <w:rPr>
        <w:rFonts w:ascii="David" w:hAnsi="David" w:cs="David" w:hint="default"/>
        <w:lang w:val="en-US"/>
      </w:rPr>
    </w:lvl>
    <w:lvl w:ilvl="1" w:tplc="8910C338">
      <w:start w:val="2"/>
      <w:numFmt w:val="bullet"/>
      <w:lvlText w:val="-"/>
      <w:lvlJc w:val="left"/>
      <w:pPr>
        <w:ind w:left="1800" w:hanging="360"/>
      </w:pPr>
      <w:rPr>
        <w:rFonts w:ascii="David" w:eastAsiaTheme="minorHAnsi" w:hAnsi="David" w:cs="David"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CF48CB"/>
    <w:multiLevelType w:val="hybridMultilevel"/>
    <w:tmpl w:val="248C864E"/>
    <w:lvl w:ilvl="0" w:tplc="CD061AC4">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C4AEE"/>
    <w:multiLevelType w:val="hybridMultilevel"/>
    <w:tmpl w:val="C93E04EA"/>
    <w:lvl w:ilvl="0" w:tplc="013255E2">
      <w:start w:val="1"/>
      <w:numFmt w:val="decimal"/>
      <w:lvlText w:val="%1."/>
      <w:lvlJc w:val="left"/>
      <w:pPr>
        <w:ind w:left="720" w:hanging="360"/>
      </w:pPr>
      <w:rPr>
        <w:rFonts w:ascii="David" w:hAnsi="David" w:cs="David"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7474C"/>
    <w:multiLevelType w:val="hybridMultilevel"/>
    <w:tmpl w:val="2DB283FC"/>
    <w:lvl w:ilvl="0" w:tplc="CF906E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57B22"/>
    <w:multiLevelType w:val="hybridMultilevel"/>
    <w:tmpl w:val="D526D4EC"/>
    <w:lvl w:ilvl="0" w:tplc="035675E2">
      <w:start w:val="1"/>
      <w:numFmt w:val="decimal"/>
      <w:lvlText w:val="%1."/>
      <w:lvlJc w:val="left"/>
      <w:pPr>
        <w:ind w:left="1080" w:hanging="360"/>
      </w:pPr>
      <w:rPr>
        <w:rFonts w:ascii="David" w:hAnsi="David" w:hint="default"/>
        <w:b/>
        <w:bCs w:val="0"/>
        <w:sz w:val="24"/>
        <w:szCs w:val="24"/>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7A5030"/>
    <w:multiLevelType w:val="hybridMultilevel"/>
    <w:tmpl w:val="C4709DA6"/>
    <w:lvl w:ilvl="0" w:tplc="FFFFFFFF">
      <w:start w:val="1"/>
      <w:numFmt w:val="decimal"/>
      <w:lvlText w:val="%1."/>
      <w:lvlJc w:val="left"/>
      <w:pPr>
        <w:ind w:left="720" w:hanging="360"/>
      </w:pPr>
      <w:rPr>
        <w:rFonts w:ascii="David" w:hAnsi="David" w:cs="David"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997901"/>
    <w:multiLevelType w:val="hybridMultilevel"/>
    <w:tmpl w:val="D43A5190"/>
    <w:lvl w:ilvl="0" w:tplc="FFFFFFFF">
      <w:start w:val="1"/>
      <w:numFmt w:val="decimal"/>
      <w:lvlText w:val="%1."/>
      <w:lvlJc w:val="left"/>
      <w:pPr>
        <w:ind w:left="720" w:hanging="360"/>
      </w:pPr>
      <w:rPr>
        <w:rFonts w:ascii="David" w:hAnsi="David" w:cs="David"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CB47F9"/>
    <w:multiLevelType w:val="hybridMultilevel"/>
    <w:tmpl w:val="ADA04782"/>
    <w:lvl w:ilvl="0" w:tplc="FFFFFFFF">
      <w:start w:val="1"/>
      <w:numFmt w:val="decimal"/>
      <w:lvlText w:val="%1."/>
      <w:lvlJc w:val="left"/>
      <w:pPr>
        <w:ind w:left="720" w:hanging="360"/>
      </w:pPr>
      <w:rPr>
        <w:rFonts w:ascii="David" w:hAnsi="David" w:cs="David" w:hint="default"/>
        <w:b w:val="0"/>
        <w:bCs w:val="0"/>
        <w:sz w:val="24"/>
        <w:szCs w:val="24"/>
      </w:rPr>
    </w:lvl>
    <w:lvl w:ilvl="1" w:tplc="AADE8430">
      <w:start w:val="1"/>
      <w:numFmt w:val="hebrew1"/>
      <w:lvlText w:val="%2."/>
      <w:lvlJc w:val="center"/>
      <w:pPr>
        <w:ind w:left="720" w:hanging="360"/>
      </w:pPr>
      <w:rPr>
        <w:lang w:val="en-U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A27339"/>
    <w:multiLevelType w:val="hybridMultilevel"/>
    <w:tmpl w:val="C4709DA6"/>
    <w:lvl w:ilvl="0" w:tplc="FFFFFFFF">
      <w:start w:val="1"/>
      <w:numFmt w:val="decimal"/>
      <w:lvlText w:val="%1."/>
      <w:lvlJc w:val="left"/>
      <w:pPr>
        <w:ind w:left="720" w:hanging="360"/>
      </w:pPr>
      <w:rPr>
        <w:rFonts w:ascii="David" w:hAnsi="David" w:cs="David" w:hint="default"/>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9976C5"/>
    <w:multiLevelType w:val="hybridMultilevel"/>
    <w:tmpl w:val="E690E490"/>
    <w:lvl w:ilvl="0" w:tplc="FFFFFFFF">
      <w:start w:val="1"/>
      <w:numFmt w:val="decimal"/>
      <w:lvlText w:val="%1."/>
      <w:lvlJc w:val="left"/>
      <w:pPr>
        <w:ind w:left="720" w:hanging="36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3005242">
    <w:abstractNumId w:val="11"/>
  </w:num>
  <w:num w:numId="2" w16cid:durableId="178812584">
    <w:abstractNumId w:val="31"/>
  </w:num>
  <w:num w:numId="3" w16cid:durableId="1383559443">
    <w:abstractNumId w:val="27"/>
  </w:num>
  <w:num w:numId="4" w16cid:durableId="1286958671">
    <w:abstractNumId w:val="29"/>
  </w:num>
  <w:num w:numId="5" w16cid:durableId="855339551">
    <w:abstractNumId w:val="8"/>
  </w:num>
  <w:num w:numId="6" w16cid:durableId="516385629">
    <w:abstractNumId w:val="15"/>
  </w:num>
  <w:num w:numId="7" w16cid:durableId="1018511054">
    <w:abstractNumId w:val="19"/>
  </w:num>
  <w:num w:numId="8" w16cid:durableId="579218488">
    <w:abstractNumId w:val="7"/>
  </w:num>
  <w:num w:numId="9" w16cid:durableId="145782957">
    <w:abstractNumId w:val="20"/>
  </w:num>
  <w:num w:numId="10" w16cid:durableId="269705874">
    <w:abstractNumId w:val="30"/>
  </w:num>
  <w:num w:numId="11" w16cid:durableId="1165583391">
    <w:abstractNumId w:val="21"/>
  </w:num>
  <w:num w:numId="12" w16cid:durableId="1475442773">
    <w:abstractNumId w:val="3"/>
  </w:num>
  <w:num w:numId="13" w16cid:durableId="163908257">
    <w:abstractNumId w:val="25"/>
  </w:num>
  <w:num w:numId="14" w16cid:durableId="1926181870">
    <w:abstractNumId w:val="32"/>
  </w:num>
  <w:num w:numId="15" w16cid:durableId="732003535">
    <w:abstractNumId w:val="35"/>
  </w:num>
  <w:num w:numId="16" w16cid:durableId="759176517">
    <w:abstractNumId w:val="16"/>
  </w:num>
  <w:num w:numId="17" w16cid:durableId="805899160">
    <w:abstractNumId w:val="34"/>
  </w:num>
  <w:num w:numId="18" w16cid:durableId="1067679605">
    <w:abstractNumId w:val="33"/>
  </w:num>
  <w:num w:numId="19" w16cid:durableId="804126849">
    <w:abstractNumId w:val="40"/>
  </w:num>
  <w:num w:numId="20" w16cid:durableId="963539098">
    <w:abstractNumId w:val="10"/>
  </w:num>
  <w:num w:numId="21" w16cid:durableId="925187557">
    <w:abstractNumId w:val="9"/>
  </w:num>
  <w:num w:numId="22" w16cid:durableId="29887627">
    <w:abstractNumId w:val="14"/>
  </w:num>
  <w:num w:numId="23" w16cid:durableId="1265042785">
    <w:abstractNumId w:val="17"/>
  </w:num>
  <w:num w:numId="24" w16cid:durableId="235359132">
    <w:abstractNumId w:val="6"/>
  </w:num>
  <w:num w:numId="25" w16cid:durableId="1582521239">
    <w:abstractNumId w:val="38"/>
  </w:num>
  <w:num w:numId="26" w16cid:durableId="956302193">
    <w:abstractNumId w:val="26"/>
  </w:num>
  <w:num w:numId="27" w16cid:durableId="1452674224">
    <w:abstractNumId w:val="28"/>
  </w:num>
  <w:num w:numId="28" w16cid:durableId="390546860">
    <w:abstractNumId w:val="18"/>
  </w:num>
  <w:num w:numId="29" w16cid:durableId="513348731">
    <w:abstractNumId w:val="39"/>
  </w:num>
  <w:num w:numId="30" w16cid:durableId="1135099377">
    <w:abstractNumId w:val="0"/>
  </w:num>
  <w:num w:numId="31" w16cid:durableId="1405371401">
    <w:abstractNumId w:val="12"/>
  </w:num>
  <w:num w:numId="32" w16cid:durableId="1272978323">
    <w:abstractNumId w:val="2"/>
  </w:num>
  <w:num w:numId="33" w16cid:durableId="589697176">
    <w:abstractNumId w:val="24"/>
  </w:num>
  <w:num w:numId="34" w16cid:durableId="1410224742">
    <w:abstractNumId w:val="23"/>
  </w:num>
  <w:num w:numId="35" w16cid:durableId="1075013217">
    <w:abstractNumId w:val="5"/>
  </w:num>
  <w:num w:numId="36" w16cid:durableId="2087654350">
    <w:abstractNumId w:val="36"/>
  </w:num>
  <w:num w:numId="37" w16cid:durableId="745110479">
    <w:abstractNumId w:val="4"/>
  </w:num>
  <w:num w:numId="38" w16cid:durableId="721370397">
    <w:abstractNumId w:val="13"/>
  </w:num>
  <w:num w:numId="39" w16cid:durableId="545484303">
    <w:abstractNumId w:val="1"/>
  </w:num>
  <w:num w:numId="40" w16cid:durableId="1856576795">
    <w:abstractNumId w:val="22"/>
  </w:num>
  <w:num w:numId="41" w16cid:durableId="158166963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72"/>
    <w:rsid w:val="00001310"/>
    <w:rsid w:val="00001819"/>
    <w:rsid w:val="000020D4"/>
    <w:rsid w:val="000031EE"/>
    <w:rsid w:val="00010CEE"/>
    <w:rsid w:val="00017846"/>
    <w:rsid w:val="00021111"/>
    <w:rsid w:val="00022185"/>
    <w:rsid w:val="0002487B"/>
    <w:rsid w:val="000279A6"/>
    <w:rsid w:val="000307AB"/>
    <w:rsid w:val="00030BC2"/>
    <w:rsid w:val="00031F03"/>
    <w:rsid w:val="0003586E"/>
    <w:rsid w:val="00043830"/>
    <w:rsid w:val="00044785"/>
    <w:rsid w:val="00045DE2"/>
    <w:rsid w:val="0005474E"/>
    <w:rsid w:val="00055DA0"/>
    <w:rsid w:val="00057117"/>
    <w:rsid w:val="000614D4"/>
    <w:rsid w:val="00073508"/>
    <w:rsid w:val="00073D11"/>
    <w:rsid w:val="000764F6"/>
    <w:rsid w:val="00081B0E"/>
    <w:rsid w:val="00082B9A"/>
    <w:rsid w:val="00086CB5"/>
    <w:rsid w:val="00087206"/>
    <w:rsid w:val="00090456"/>
    <w:rsid w:val="00092BBA"/>
    <w:rsid w:val="00093148"/>
    <w:rsid w:val="00094472"/>
    <w:rsid w:val="00094EC1"/>
    <w:rsid w:val="000A1D2D"/>
    <w:rsid w:val="000A5E8B"/>
    <w:rsid w:val="000A74EB"/>
    <w:rsid w:val="000A77CD"/>
    <w:rsid w:val="000A7C78"/>
    <w:rsid w:val="000C0386"/>
    <w:rsid w:val="000C374B"/>
    <w:rsid w:val="000C3E78"/>
    <w:rsid w:val="000C5CB1"/>
    <w:rsid w:val="000D0078"/>
    <w:rsid w:val="000D0744"/>
    <w:rsid w:val="000D2C4E"/>
    <w:rsid w:val="000D2D51"/>
    <w:rsid w:val="000E320E"/>
    <w:rsid w:val="000E4314"/>
    <w:rsid w:val="000E632B"/>
    <w:rsid w:val="000F0084"/>
    <w:rsid w:val="000F11B5"/>
    <w:rsid w:val="000F30BD"/>
    <w:rsid w:val="000F3296"/>
    <w:rsid w:val="000F3C50"/>
    <w:rsid w:val="001001A5"/>
    <w:rsid w:val="0010071C"/>
    <w:rsid w:val="00101922"/>
    <w:rsid w:val="00103507"/>
    <w:rsid w:val="0010567D"/>
    <w:rsid w:val="00106910"/>
    <w:rsid w:val="0010746B"/>
    <w:rsid w:val="00107C0D"/>
    <w:rsid w:val="00113047"/>
    <w:rsid w:val="00114964"/>
    <w:rsid w:val="001173EC"/>
    <w:rsid w:val="00117664"/>
    <w:rsid w:val="00117E05"/>
    <w:rsid w:val="00124FEE"/>
    <w:rsid w:val="0012521C"/>
    <w:rsid w:val="00127181"/>
    <w:rsid w:val="0012768E"/>
    <w:rsid w:val="00130566"/>
    <w:rsid w:val="00132996"/>
    <w:rsid w:val="00134751"/>
    <w:rsid w:val="001362D8"/>
    <w:rsid w:val="001374A2"/>
    <w:rsid w:val="001374BB"/>
    <w:rsid w:val="00140A9A"/>
    <w:rsid w:val="001429C0"/>
    <w:rsid w:val="00142BC8"/>
    <w:rsid w:val="0014379D"/>
    <w:rsid w:val="00145D86"/>
    <w:rsid w:val="00147E58"/>
    <w:rsid w:val="00151CD9"/>
    <w:rsid w:val="001524F0"/>
    <w:rsid w:val="00152C56"/>
    <w:rsid w:val="00157617"/>
    <w:rsid w:val="0015765D"/>
    <w:rsid w:val="0016036B"/>
    <w:rsid w:val="0016149C"/>
    <w:rsid w:val="00163947"/>
    <w:rsid w:val="001639C2"/>
    <w:rsid w:val="001645BC"/>
    <w:rsid w:val="0016479A"/>
    <w:rsid w:val="00165D77"/>
    <w:rsid w:val="00171878"/>
    <w:rsid w:val="00173909"/>
    <w:rsid w:val="00176CE7"/>
    <w:rsid w:val="00177C17"/>
    <w:rsid w:val="00181849"/>
    <w:rsid w:val="001821DB"/>
    <w:rsid w:val="001840A2"/>
    <w:rsid w:val="00184411"/>
    <w:rsid w:val="001850DF"/>
    <w:rsid w:val="00185B4E"/>
    <w:rsid w:val="00191C8C"/>
    <w:rsid w:val="00196A79"/>
    <w:rsid w:val="001A31F1"/>
    <w:rsid w:val="001A4EB3"/>
    <w:rsid w:val="001A5853"/>
    <w:rsid w:val="001A7A6C"/>
    <w:rsid w:val="001B078F"/>
    <w:rsid w:val="001B3DAB"/>
    <w:rsid w:val="001B7673"/>
    <w:rsid w:val="001C39E2"/>
    <w:rsid w:val="001C3EE9"/>
    <w:rsid w:val="001C4CA7"/>
    <w:rsid w:val="001D0EF3"/>
    <w:rsid w:val="001D1CD4"/>
    <w:rsid w:val="001D47A1"/>
    <w:rsid w:val="001D6DDC"/>
    <w:rsid w:val="001E53DC"/>
    <w:rsid w:val="001E6F71"/>
    <w:rsid w:val="001F1692"/>
    <w:rsid w:val="001F2683"/>
    <w:rsid w:val="001F6F5C"/>
    <w:rsid w:val="001F7CAA"/>
    <w:rsid w:val="00205081"/>
    <w:rsid w:val="00206F57"/>
    <w:rsid w:val="002124BE"/>
    <w:rsid w:val="002142FA"/>
    <w:rsid w:val="00214E63"/>
    <w:rsid w:val="00215C99"/>
    <w:rsid w:val="0021734B"/>
    <w:rsid w:val="00217894"/>
    <w:rsid w:val="00223334"/>
    <w:rsid w:val="0022510E"/>
    <w:rsid w:val="00225E99"/>
    <w:rsid w:val="00226C86"/>
    <w:rsid w:val="0023189D"/>
    <w:rsid w:val="00231B42"/>
    <w:rsid w:val="00231DD8"/>
    <w:rsid w:val="002347FA"/>
    <w:rsid w:val="00240C02"/>
    <w:rsid w:val="00245FF1"/>
    <w:rsid w:val="00247306"/>
    <w:rsid w:val="002633EA"/>
    <w:rsid w:val="00264DF7"/>
    <w:rsid w:val="00267256"/>
    <w:rsid w:val="002720DD"/>
    <w:rsid w:val="00273946"/>
    <w:rsid w:val="0027495D"/>
    <w:rsid w:val="00281A0D"/>
    <w:rsid w:val="00282B92"/>
    <w:rsid w:val="002840FE"/>
    <w:rsid w:val="00293B86"/>
    <w:rsid w:val="0029682E"/>
    <w:rsid w:val="002A018C"/>
    <w:rsid w:val="002A0564"/>
    <w:rsid w:val="002A203D"/>
    <w:rsid w:val="002A2C17"/>
    <w:rsid w:val="002A3742"/>
    <w:rsid w:val="002A4060"/>
    <w:rsid w:val="002A5CE8"/>
    <w:rsid w:val="002A7E93"/>
    <w:rsid w:val="002B170F"/>
    <w:rsid w:val="002B1E63"/>
    <w:rsid w:val="002B2232"/>
    <w:rsid w:val="002B65E3"/>
    <w:rsid w:val="002C299A"/>
    <w:rsid w:val="002C7598"/>
    <w:rsid w:val="002D094B"/>
    <w:rsid w:val="002D4BEE"/>
    <w:rsid w:val="002E1CE9"/>
    <w:rsid w:val="002E2B6E"/>
    <w:rsid w:val="002E453F"/>
    <w:rsid w:val="002E79DC"/>
    <w:rsid w:val="002F1B0B"/>
    <w:rsid w:val="002F2D7A"/>
    <w:rsid w:val="002F6206"/>
    <w:rsid w:val="002F673D"/>
    <w:rsid w:val="002F6B10"/>
    <w:rsid w:val="002F764B"/>
    <w:rsid w:val="0030020D"/>
    <w:rsid w:val="00301116"/>
    <w:rsid w:val="00301498"/>
    <w:rsid w:val="00302496"/>
    <w:rsid w:val="00310481"/>
    <w:rsid w:val="003119C8"/>
    <w:rsid w:val="003159E4"/>
    <w:rsid w:val="00317F99"/>
    <w:rsid w:val="00320D19"/>
    <w:rsid w:val="003211FB"/>
    <w:rsid w:val="0032156B"/>
    <w:rsid w:val="003236A7"/>
    <w:rsid w:val="00325A63"/>
    <w:rsid w:val="00326387"/>
    <w:rsid w:val="00332BA9"/>
    <w:rsid w:val="00334089"/>
    <w:rsid w:val="00335C3E"/>
    <w:rsid w:val="00341516"/>
    <w:rsid w:val="00341A16"/>
    <w:rsid w:val="00345382"/>
    <w:rsid w:val="003456B3"/>
    <w:rsid w:val="00347B0D"/>
    <w:rsid w:val="00351F5B"/>
    <w:rsid w:val="00352448"/>
    <w:rsid w:val="00353F56"/>
    <w:rsid w:val="00355544"/>
    <w:rsid w:val="00363A12"/>
    <w:rsid w:val="00365373"/>
    <w:rsid w:val="00365956"/>
    <w:rsid w:val="00365ED5"/>
    <w:rsid w:val="00366C0D"/>
    <w:rsid w:val="003719B3"/>
    <w:rsid w:val="00372AF0"/>
    <w:rsid w:val="00374801"/>
    <w:rsid w:val="0037483B"/>
    <w:rsid w:val="00377572"/>
    <w:rsid w:val="00380090"/>
    <w:rsid w:val="003816A9"/>
    <w:rsid w:val="00381AC4"/>
    <w:rsid w:val="00381DCF"/>
    <w:rsid w:val="0038551D"/>
    <w:rsid w:val="00386C63"/>
    <w:rsid w:val="003923C1"/>
    <w:rsid w:val="003931D3"/>
    <w:rsid w:val="00396378"/>
    <w:rsid w:val="003A2EC2"/>
    <w:rsid w:val="003A526F"/>
    <w:rsid w:val="003A7319"/>
    <w:rsid w:val="003B1993"/>
    <w:rsid w:val="003B663D"/>
    <w:rsid w:val="003B6E95"/>
    <w:rsid w:val="003B7D55"/>
    <w:rsid w:val="003C175D"/>
    <w:rsid w:val="003C2D55"/>
    <w:rsid w:val="003C7B9F"/>
    <w:rsid w:val="003D03B3"/>
    <w:rsid w:val="003D1124"/>
    <w:rsid w:val="003D2049"/>
    <w:rsid w:val="003D2830"/>
    <w:rsid w:val="003D2D17"/>
    <w:rsid w:val="003D3AF0"/>
    <w:rsid w:val="003D52AC"/>
    <w:rsid w:val="003D7979"/>
    <w:rsid w:val="003E09C8"/>
    <w:rsid w:val="003E3F40"/>
    <w:rsid w:val="003E76F4"/>
    <w:rsid w:val="003E7F1B"/>
    <w:rsid w:val="003F2077"/>
    <w:rsid w:val="00402A2C"/>
    <w:rsid w:val="004041D3"/>
    <w:rsid w:val="00404EFB"/>
    <w:rsid w:val="00415AC3"/>
    <w:rsid w:val="004161A6"/>
    <w:rsid w:val="00430BB5"/>
    <w:rsid w:val="0043153E"/>
    <w:rsid w:val="00431925"/>
    <w:rsid w:val="00435532"/>
    <w:rsid w:val="00436499"/>
    <w:rsid w:val="00437954"/>
    <w:rsid w:val="004429E5"/>
    <w:rsid w:val="00444364"/>
    <w:rsid w:val="004444A0"/>
    <w:rsid w:val="00446B88"/>
    <w:rsid w:val="004476CF"/>
    <w:rsid w:val="0045035D"/>
    <w:rsid w:val="00454A10"/>
    <w:rsid w:val="0045693A"/>
    <w:rsid w:val="00456ECB"/>
    <w:rsid w:val="004615B3"/>
    <w:rsid w:val="004636EF"/>
    <w:rsid w:val="004645E9"/>
    <w:rsid w:val="00464F87"/>
    <w:rsid w:val="004711E9"/>
    <w:rsid w:val="0047193E"/>
    <w:rsid w:val="00471F2B"/>
    <w:rsid w:val="00471F39"/>
    <w:rsid w:val="00472ADC"/>
    <w:rsid w:val="00473D72"/>
    <w:rsid w:val="00485272"/>
    <w:rsid w:val="00487974"/>
    <w:rsid w:val="00490334"/>
    <w:rsid w:val="0049056F"/>
    <w:rsid w:val="00494303"/>
    <w:rsid w:val="00494B26"/>
    <w:rsid w:val="004A0362"/>
    <w:rsid w:val="004A0394"/>
    <w:rsid w:val="004A23B7"/>
    <w:rsid w:val="004A32B0"/>
    <w:rsid w:val="004A3D84"/>
    <w:rsid w:val="004A4CC8"/>
    <w:rsid w:val="004B225F"/>
    <w:rsid w:val="004B3AD4"/>
    <w:rsid w:val="004B627E"/>
    <w:rsid w:val="004C08BB"/>
    <w:rsid w:val="004C1D3B"/>
    <w:rsid w:val="004C3CFF"/>
    <w:rsid w:val="004C6879"/>
    <w:rsid w:val="004D0877"/>
    <w:rsid w:val="004D090B"/>
    <w:rsid w:val="004D1BA6"/>
    <w:rsid w:val="004D3946"/>
    <w:rsid w:val="004D59B3"/>
    <w:rsid w:val="004D62FC"/>
    <w:rsid w:val="004D65D4"/>
    <w:rsid w:val="004D6B59"/>
    <w:rsid w:val="004D72C8"/>
    <w:rsid w:val="004E04BE"/>
    <w:rsid w:val="004E04C9"/>
    <w:rsid w:val="004E19F6"/>
    <w:rsid w:val="004E3150"/>
    <w:rsid w:val="004E4DEB"/>
    <w:rsid w:val="004F168C"/>
    <w:rsid w:val="00500172"/>
    <w:rsid w:val="005014CC"/>
    <w:rsid w:val="005019EA"/>
    <w:rsid w:val="00502C60"/>
    <w:rsid w:val="00505A19"/>
    <w:rsid w:val="00505FBC"/>
    <w:rsid w:val="00506C96"/>
    <w:rsid w:val="00506CE2"/>
    <w:rsid w:val="00507105"/>
    <w:rsid w:val="00507426"/>
    <w:rsid w:val="00514916"/>
    <w:rsid w:val="00514AC9"/>
    <w:rsid w:val="00515728"/>
    <w:rsid w:val="005201F5"/>
    <w:rsid w:val="00525109"/>
    <w:rsid w:val="00525550"/>
    <w:rsid w:val="00532BAA"/>
    <w:rsid w:val="00533272"/>
    <w:rsid w:val="00533AA9"/>
    <w:rsid w:val="00534122"/>
    <w:rsid w:val="00534C7C"/>
    <w:rsid w:val="005418AB"/>
    <w:rsid w:val="00544699"/>
    <w:rsid w:val="005453BD"/>
    <w:rsid w:val="005465A3"/>
    <w:rsid w:val="00546CB6"/>
    <w:rsid w:val="0055025C"/>
    <w:rsid w:val="00551922"/>
    <w:rsid w:val="00557283"/>
    <w:rsid w:val="00565B2C"/>
    <w:rsid w:val="00566A1B"/>
    <w:rsid w:val="005732AC"/>
    <w:rsid w:val="00573CB4"/>
    <w:rsid w:val="0057403B"/>
    <w:rsid w:val="00574C3E"/>
    <w:rsid w:val="00574FDD"/>
    <w:rsid w:val="00577409"/>
    <w:rsid w:val="00581801"/>
    <w:rsid w:val="00582018"/>
    <w:rsid w:val="005839D3"/>
    <w:rsid w:val="00584B64"/>
    <w:rsid w:val="005856D2"/>
    <w:rsid w:val="00586A21"/>
    <w:rsid w:val="00587F4F"/>
    <w:rsid w:val="00590A6A"/>
    <w:rsid w:val="00597332"/>
    <w:rsid w:val="00597F4A"/>
    <w:rsid w:val="005A048C"/>
    <w:rsid w:val="005A0885"/>
    <w:rsid w:val="005A19F7"/>
    <w:rsid w:val="005A5523"/>
    <w:rsid w:val="005A7475"/>
    <w:rsid w:val="005A7BE5"/>
    <w:rsid w:val="005B0BB0"/>
    <w:rsid w:val="005B1EA4"/>
    <w:rsid w:val="005B23E1"/>
    <w:rsid w:val="005B2C59"/>
    <w:rsid w:val="005B3250"/>
    <w:rsid w:val="005B3E84"/>
    <w:rsid w:val="005B4BB7"/>
    <w:rsid w:val="005B5657"/>
    <w:rsid w:val="005C51C3"/>
    <w:rsid w:val="005C5336"/>
    <w:rsid w:val="005C593C"/>
    <w:rsid w:val="005C5EEF"/>
    <w:rsid w:val="005C71F7"/>
    <w:rsid w:val="005D07E8"/>
    <w:rsid w:val="005D1CD6"/>
    <w:rsid w:val="005D381D"/>
    <w:rsid w:val="005D4A7F"/>
    <w:rsid w:val="005D7033"/>
    <w:rsid w:val="005E6CB8"/>
    <w:rsid w:val="005E70AF"/>
    <w:rsid w:val="005E7669"/>
    <w:rsid w:val="005F3069"/>
    <w:rsid w:val="005F3A1D"/>
    <w:rsid w:val="005F55EB"/>
    <w:rsid w:val="00604FF9"/>
    <w:rsid w:val="0060644C"/>
    <w:rsid w:val="00611DA4"/>
    <w:rsid w:val="00612DB9"/>
    <w:rsid w:val="0061302F"/>
    <w:rsid w:val="00613585"/>
    <w:rsid w:val="006220FA"/>
    <w:rsid w:val="00622E4B"/>
    <w:rsid w:val="00624417"/>
    <w:rsid w:val="00625D36"/>
    <w:rsid w:val="00626782"/>
    <w:rsid w:val="00627B8F"/>
    <w:rsid w:val="0063088F"/>
    <w:rsid w:val="00631C99"/>
    <w:rsid w:val="00631E5B"/>
    <w:rsid w:val="0063265E"/>
    <w:rsid w:val="006337A0"/>
    <w:rsid w:val="00634251"/>
    <w:rsid w:val="006401A8"/>
    <w:rsid w:val="00640261"/>
    <w:rsid w:val="00640385"/>
    <w:rsid w:val="0064049A"/>
    <w:rsid w:val="00642195"/>
    <w:rsid w:val="0064516C"/>
    <w:rsid w:val="00645F03"/>
    <w:rsid w:val="00647327"/>
    <w:rsid w:val="00647709"/>
    <w:rsid w:val="006504A8"/>
    <w:rsid w:val="00650B6C"/>
    <w:rsid w:val="00653963"/>
    <w:rsid w:val="00655AD2"/>
    <w:rsid w:val="0065766D"/>
    <w:rsid w:val="00660F0C"/>
    <w:rsid w:val="006615E3"/>
    <w:rsid w:val="00661AFD"/>
    <w:rsid w:val="006634B8"/>
    <w:rsid w:val="00666B8E"/>
    <w:rsid w:val="00670E1E"/>
    <w:rsid w:val="00673BFA"/>
    <w:rsid w:val="00674654"/>
    <w:rsid w:val="00675076"/>
    <w:rsid w:val="00676AF7"/>
    <w:rsid w:val="00676FDF"/>
    <w:rsid w:val="0068432C"/>
    <w:rsid w:val="0068569F"/>
    <w:rsid w:val="00685847"/>
    <w:rsid w:val="00687324"/>
    <w:rsid w:val="00690DE4"/>
    <w:rsid w:val="0069626D"/>
    <w:rsid w:val="006A04AD"/>
    <w:rsid w:val="006A2344"/>
    <w:rsid w:val="006B1DEB"/>
    <w:rsid w:val="006B3E4C"/>
    <w:rsid w:val="006B575F"/>
    <w:rsid w:val="006B685A"/>
    <w:rsid w:val="006C1254"/>
    <w:rsid w:val="006C22E2"/>
    <w:rsid w:val="006C53E4"/>
    <w:rsid w:val="006C6F74"/>
    <w:rsid w:val="006E2373"/>
    <w:rsid w:val="006E7797"/>
    <w:rsid w:val="006F0617"/>
    <w:rsid w:val="006F276C"/>
    <w:rsid w:val="006F29BF"/>
    <w:rsid w:val="006F64D3"/>
    <w:rsid w:val="006F6CB8"/>
    <w:rsid w:val="006F7495"/>
    <w:rsid w:val="006F7AB9"/>
    <w:rsid w:val="007002C6"/>
    <w:rsid w:val="0070085F"/>
    <w:rsid w:val="007051E1"/>
    <w:rsid w:val="00711D94"/>
    <w:rsid w:val="00714A5A"/>
    <w:rsid w:val="00715532"/>
    <w:rsid w:val="0071668C"/>
    <w:rsid w:val="00720085"/>
    <w:rsid w:val="007213A1"/>
    <w:rsid w:val="00723112"/>
    <w:rsid w:val="00725FC4"/>
    <w:rsid w:val="00727734"/>
    <w:rsid w:val="007306A4"/>
    <w:rsid w:val="00732C3C"/>
    <w:rsid w:val="00743717"/>
    <w:rsid w:val="00744F46"/>
    <w:rsid w:val="00746894"/>
    <w:rsid w:val="00750AFF"/>
    <w:rsid w:val="00751E28"/>
    <w:rsid w:val="00752790"/>
    <w:rsid w:val="00754B74"/>
    <w:rsid w:val="007578FE"/>
    <w:rsid w:val="0076030B"/>
    <w:rsid w:val="0077444B"/>
    <w:rsid w:val="00776F90"/>
    <w:rsid w:val="007873C4"/>
    <w:rsid w:val="007913DC"/>
    <w:rsid w:val="0079219A"/>
    <w:rsid w:val="00797A60"/>
    <w:rsid w:val="007A0BCD"/>
    <w:rsid w:val="007A1A45"/>
    <w:rsid w:val="007A304C"/>
    <w:rsid w:val="007A3233"/>
    <w:rsid w:val="007A6578"/>
    <w:rsid w:val="007A7E42"/>
    <w:rsid w:val="007B08F7"/>
    <w:rsid w:val="007B1B78"/>
    <w:rsid w:val="007B654D"/>
    <w:rsid w:val="007B6A1D"/>
    <w:rsid w:val="007B77D7"/>
    <w:rsid w:val="007C30D5"/>
    <w:rsid w:val="007C3A58"/>
    <w:rsid w:val="007C4419"/>
    <w:rsid w:val="007C4D4E"/>
    <w:rsid w:val="007D36E7"/>
    <w:rsid w:val="007D5F12"/>
    <w:rsid w:val="007E589F"/>
    <w:rsid w:val="007F2E97"/>
    <w:rsid w:val="007F3F56"/>
    <w:rsid w:val="007F4A37"/>
    <w:rsid w:val="007F768C"/>
    <w:rsid w:val="00801C52"/>
    <w:rsid w:val="008039DB"/>
    <w:rsid w:val="00803A82"/>
    <w:rsid w:val="0080478D"/>
    <w:rsid w:val="00806473"/>
    <w:rsid w:val="00807F71"/>
    <w:rsid w:val="008105DA"/>
    <w:rsid w:val="0081197F"/>
    <w:rsid w:val="00811CFA"/>
    <w:rsid w:val="00811E1C"/>
    <w:rsid w:val="00813CD5"/>
    <w:rsid w:val="0081504E"/>
    <w:rsid w:val="008225D2"/>
    <w:rsid w:val="00824D9D"/>
    <w:rsid w:val="00827617"/>
    <w:rsid w:val="00830B24"/>
    <w:rsid w:val="00831A4D"/>
    <w:rsid w:val="0083577B"/>
    <w:rsid w:val="00837295"/>
    <w:rsid w:val="00840144"/>
    <w:rsid w:val="008449CC"/>
    <w:rsid w:val="008505DA"/>
    <w:rsid w:val="00850659"/>
    <w:rsid w:val="00852585"/>
    <w:rsid w:val="00857CDA"/>
    <w:rsid w:val="00860BFD"/>
    <w:rsid w:val="00860E19"/>
    <w:rsid w:val="00861089"/>
    <w:rsid w:val="00862535"/>
    <w:rsid w:val="00864DC4"/>
    <w:rsid w:val="00865A89"/>
    <w:rsid w:val="008709AF"/>
    <w:rsid w:val="00872554"/>
    <w:rsid w:val="0087346F"/>
    <w:rsid w:val="0087459D"/>
    <w:rsid w:val="00874788"/>
    <w:rsid w:val="008747E1"/>
    <w:rsid w:val="00877295"/>
    <w:rsid w:val="00881005"/>
    <w:rsid w:val="0088168C"/>
    <w:rsid w:val="0088439C"/>
    <w:rsid w:val="00884D47"/>
    <w:rsid w:val="00885567"/>
    <w:rsid w:val="00890A81"/>
    <w:rsid w:val="008919A9"/>
    <w:rsid w:val="008A0380"/>
    <w:rsid w:val="008A1EBF"/>
    <w:rsid w:val="008A2FC7"/>
    <w:rsid w:val="008A3D06"/>
    <w:rsid w:val="008A5767"/>
    <w:rsid w:val="008B0B05"/>
    <w:rsid w:val="008B1E8B"/>
    <w:rsid w:val="008B4019"/>
    <w:rsid w:val="008B469D"/>
    <w:rsid w:val="008C0D03"/>
    <w:rsid w:val="008C13AC"/>
    <w:rsid w:val="008C5297"/>
    <w:rsid w:val="008C544B"/>
    <w:rsid w:val="008C5AA6"/>
    <w:rsid w:val="008C7810"/>
    <w:rsid w:val="008D1BB2"/>
    <w:rsid w:val="008D2FD7"/>
    <w:rsid w:val="008D3404"/>
    <w:rsid w:val="008D3B20"/>
    <w:rsid w:val="008D67A4"/>
    <w:rsid w:val="008D7E6C"/>
    <w:rsid w:val="008E04A5"/>
    <w:rsid w:val="008E259F"/>
    <w:rsid w:val="008E2849"/>
    <w:rsid w:val="008E4B6E"/>
    <w:rsid w:val="008E4D2F"/>
    <w:rsid w:val="008F2D14"/>
    <w:rsid w:val="008F46AC"/>
    <w:rsid w:val="008F4D9D"/>
    <w:rsid w:val="008F5251"/>
    <w:rsid w:val="008F5757"/>
    <w:rsid w:val="008F5806"/>
    <w:rsid w:val="008F66F7"/>
    <w:rsid w:val="008F6E02"/>
    <w:rsid w:val="0090057D"/>
    <w:rsid w:val="009035D2"/>
    <w:rsid w:val="00906214"/>
    <w:rsid w:val="00907999"/>
    <w:rsid w:val="00911C37"/>
    <w:rsid w:val="00913DC6"/>
    <w:rsid w:val="00914F13"/>
    <w:rsid w:val="00917613"/>
    <w:rsid w:val="00922DC1"/>
    <w:rsid w:val="00922E33"/>
    <w:rsid w:val="00925E23"/>
    <w:rsid w:val="00926CCF"/>
    <w:rsid w:val="00930453"/>
    <w:rsid w:val="00930FA4"/>
    <w:rsid w:val="009331BB"/>
    <w:rsid w:val="00935EAF"/>
    <w:rsid w:val="009370E9"/>
    <w:rsid w:val="00937182"/>
    <w:rsid w:val="009376D4"/>
    <w:rsid w:val="00943E34"/>
    <w:rsid w:val="00944098"/>
    <w:rsid w:val="00944A1C"/>
    <w:rsid w:val="00944A56"/>
    <w:rsid w:val="00946AB5"/>
    <w:rsid w:val="009506BE"/>
    <w:rsid w:val="00953FB7"/>
    <w:rsid w:val="00954B52"/>
    <w:rsid w:val="009647EC"/>
    <w:rsid w:val="00971A53"/>
    <w:rsid w:val="0097314F"/>
    <w:rsid w:val="00974105"/>
    <w:rsid w:val="009742FC"/>
    <w:rsid w:val="00974E2D"/>
    <w:rsid w:val="0098113E"/>
    <w:rsid w:val="009822CD"/>
    <w:rsid w:val="0098425D"/>
    <w:rsid w:val="00984688"/>
    <w:rsid w:val="00984F73"/>
    <w:rsid w:val="00986AC7"/>
    <w:rsid w:val="00986D0D"/>
    <w:rsid w:val="00993A00"/>
    <w:rsid w:val="00994A65"/>
    <w:rsid w:val="009973FB"/>
    <w:rsid w:val="009B111F"/>
    <w:rsid w:val="009B376E"/>
    <w:rsid w:val="009B4B10"/>
    <w:rsid w:val="009B4DF3"/>
    <w:rsid w:val="009B518F"/>
    <w:rsid w:val="009B51B1"/>
    <w:rsid w:val="009B6CD8"/>
    <w:rsid w:val="009C454C"/>
    <w:rsid w:val="009C4AB3"/>
    <w:rsid w:val="009D05FD"/>
    <w:rsid w:val="009D0801"/>
    <w:rsid w:val="009D1B0F"/>
    <w:rsid w:val="009D23FC"/>
    <w:rsid w:val="009D566B"/>
    <w:rsid w:val="009D6C7E"/>
    <w:rsid w:val="009E04A1"/>
    <w:rsid w:val="009E49A2"/>
    <w:rsid w:val="009E65E8"/>
    <w:rsid w:val="009E6FAD"/>
    <w:rsid w:val="009E7EEF"/>
    <w:rsid w:val="009F2DB9"/>
    <w:rsid w:val="009F3BD7"/>
    <w:rsid w:val="009F5205"/>
    <w:rsid w:val="009F61D2"/>
    <w:rsid w:val="00A0106F"/>
    <w:rsid w:val="00A01D3D"/>
    <w:rsid w:val="00A025A0"/>
    <w:rsid w:val="00A1015B"/>
    <w:rsid w:val="00A10A1C"/>
    <w:rsid w:val="00A11C7D"/>
    <w:rsid w:val="00A12659"/>
    <w:rsid w:val="00A12EEF"/>
    <w:rsid w:val="00A14193"/>
    <w:rsid w:val="00A15AC7"/>
    <w:rsid w:val="00A15B0E"/>
    <w:rsid w:val="00A25473"/>
    <w:rsid w:val="00A257E8"/>
    <w:rsid w:val="00A31038"/>
    <w:rsid w:val="00A32397"/>
    <w:rsid w:val="00A33997"/>
    <w:rsid w:val="00A33FA5"/>
    <w:rsid w:val="00A34359"/>
    <w:rsid w:val="00A3442B"/>
    <w:rsid w:val="00A35261"/>
    <w:rsid w:val="00A35C7E"/>
    <w:rsid w:val="00A40EF8"/>
    <w:rsid w:val="00A43B4F"/>
    <w:rsid w:val="00A46600"/>
    <w:rsid w:val="00A51F4C"/>
    <w:rsid w:val="00A553D8"/>
    <w:rsid w:val="00A55A0B"/>
    <w:rsid w:val="00A55BBE"/>
    <w:rsid w:val="00A61973"/>
    <w:rsid w:val="00A646FC"/>
    <w:rsid w:val="00A669F6"/>
    <w:rsid w:val="00A701B0"/>
    <w:rsid w:val="00A70CF8"/>
    <w:rsid w:val="00A76E44"/>
    <w:rsid w:val="00A8488D"/>
    <w:rsid w:val="00A85D20"/>
    <w:rsid w:val="00A85EFB"/>
    <w:rsid w:val="00A86532"/>
    <w:rsid w:val="00A870C6"/>
    <w:rsid w:val="00A90D67"/>
    <w:rsid w:val="00A91A43"/>
    <w:rsid w:val="00A91C50"/>
    <w:rsid w:val="00A924BA"/>
    <w:rsid w:val="00A9438B"/>
    <w:rsid w:val="00A9463E"/>
    <w:rsid w:val="00A94C5B"/>
    <w:rsid w:val="00AA0843"/>
    <w:rsid w:val="00AA0A18"/>
    <w:rsid w:val="00AA1067"/>
    <w:rsid w:val="00AA2F0F"/>
    <w:rsid w:val="00AA54D9"/>
    <w:rsid w:val="00AB0365"/>
    <w:rsid w:val="00AB1ADD"/>
    <w:rsid w:val="00AB4DDA"/>
    <w:rsid w:val="00AB7803"/>
    <w:rsid w:val="00AC045A"/>
    <w:rsid w:val="00AC11F4"/>
    <w:rsid w:val="00AC2147"/>
    <w:rsid w:val="00AC5075"/>
    <w:rsid w:val="00AC5DFD"/>
    <w:rsid w:val="00AC5E2C"/>
    <w:rsid w:val="00AC667B"/>
    <w:rsid w:val="00AC7658"/>
    <w:rsid w:val="00AD1C4B"/>
    <w:rsid w:val="00AD57CA"/>
    <w:rsid w:val="00AD6C8C"/>
    <w:rsid w:val="00AD7869"/>
    <w:rsid w:val="00AD7E74"/>
    <w:rsid w:val="00AE01A2"/>
    <w:rsid w:val="00AE01B0"/>
    <w:rsid w:val="00AE099E"/>
    <w:rsid w:val="00AE1332"/>
    <w:rsid w:val="00AE35C5"/>
    <w:rsid w:val="00AE3A5F"/>
    <w:rsid w:val="00AE47B6"/>
    <w:rsid w:val="00AE7875"/>
    <w:rsid w:val="00AF7142"/>
    <w:rsid w:val="00B0232E"/>
    <w:rsid w:val="00B03644"/>
    <w:rsid w:val="00B03828"/>
    <w:rsid w:val="00B04999"/>
    <w:rsid w:val="00B04B10"/>
    <w:rsid w:val="00B06119"/>
    <w:rsid w:val="00B07DF8"/>
    <w:rsid w:val="00B108C2"/>
    <w:rsid w:val="00B2047C"/>
    <w:rsid w:val="00B21DFC"/>
    <w:rsid w:val="00B2526B"/>
    <w:rsid w:val="00B26286"/>
    <w:rsid w:val="00B2712E"/>
    <w:rsid w:val="00B30281"/>
    <w:rsid w:val="00B310F9"/>
    <w:rsid w:val="00B32354"/>
    <w:rsid w:val="00B3249B"/>
    <w:rsid w:val="00B33830"/>
    <w:rsid w:val="00B33888"/>
    <w:rsid w:val="00B34424"/>
    <w:rsid w:val="00B344EA"/>
    <w:rsid w:val="00B36B54"/>
    <w:rsid w:val="00B427A8"/>
    <w:rsid w:val="00B42D23"/>
    <w:rsid w:val="00B438AD"/>
    <w:rsid w:val="00B43F29"/>
    <w:rsid w:val="00B451A8"/>
    <w:rsid w:val="00B45FFB"/>
    <w:rsid w:val="00B46285"/>
    <w:rsid w:val="00B50696"/>
    <w:rsid w:val="00B52A4B"/>
    <w:rsid w:val="00B530DC"/>
    <w:rsid w:val="00B53535"/>
    <w:rsid w:val="00B54734"/>
    <w:rsid w:val="00B55994"/>
    <w:rsid w:val="00B61C98"/>
    <w:rsid w:val="00B64760"/>
    <w:rsid w:val="00B64776"/>
    <w:rsid w:val="00B71092"/>
    <w:rsid w:val="00B725B9"/>
    <w:rsid w:val="00B72CD6"/>
    <w:rsid w:val="00B738F0"/>
    <w:rsid w:val="00B74F60"/>
    <w:rsid w:val="00B75D6F"/>
    <w:rsid w:val="00B82CE3"/>
    <w:rsid w:val="00B84DA8"/>
    <w:rsid w:val="00B91847"/>
    <w:rsid w:val="00B944C6"/>
    <w:rsid w:val="00B94A77"/>
    <w:rsid w:val="00B968CC"/>
    <w:rsid w:val="00BA25BB"/>
    <w:rsid w:val="00BA339E"/>
    <w:rsid w:val="00BA421B"/>
    <w:rsid w:val="00BA4F96"/>
    <w:rsid w:val="00BA6FE8"/>
    <w:rsid w:val="00BB1A03"/>
    <w:rsid w:val="00BB2133"/>
    <w:rsid w:val="00BB21CE"/>
    <w:rsid w:val="00BB28CE"/>
    <w:rsid w:val="00BB315A"/>
    <w:rsid w:val="00BB42A5"/>
    <w:rsid w:val="00BB5C17"/>
    <w:rsid w:val="00BB6704"/>
    <w:rsid w:val="00BB6B67"/>
    <w:rsid w:val="00BB76EE"/>
    <w:rsid w:val="00BC2175"/>
    <w:rsid w:val="00BC26C2"/>
    <w:rsid w:val="00BC4793"/>
    <w:rsid w:val="00BC491F"/>
    <w:rsid w:val="00BC538A"/>
    <w:rsid w:val="00BC79BD"/>
    <w:rsid w:val="00BD0C6A"/>
    <w:rsid w:val="00BD2F99"/>
    <w:rsid w:val="00BD59E5"/>
    <w:rsid w:val="00BD60B7"/>
    <w:rsid w:val="00BE1D13"/>
    <w:rsid w:val="00BE20E7"/>
    <w:rsid w:val="00BE2E24"/>
    <w:rsid w:val="00BE5F28"/>
    <w:rsid w:val="00BE7112"/>
    <w:rsid w:val="00BE7CE1"/>
    <w:rsid w:val="00BF33D0"/>
    <w:rsid w:val="00BF3B3B"/>
    <w:rsid w:val="00BF4037"/>
    <w:rsid w:val="00BF58E8"/>
    <w:rsid w:val="00BF6A87"/>
    <w:rsid w:val="00C000DD"/>
    <w:rsid w:val="00C01F87"/>
    <w:rsid w:val="00C0263E"/>
    <w:rsid w:val="00C03216"/>
    <w:rsid w:val="00C03651"/>
    <w:rsid w:val="00C04C6E"/>
    <w:rsid w:val="00C06F1D"/>
    <w:rsid w:val="00C13FB0"/>
    <w:rsid w:val="00C15F73"/>
    <w:rsid w:val="00C201D6"/>
    <w:rsid w:val="00C207A8"/>
    <w:rsid w:val="00C20ED9"/>
    <w:rsid w:val="00C22726"/>
    <w:rsid w:val="00C24195"/>
    <w:rsid w:val="00C2541C"/>
    <w:rsid w:val="00C27D16"/>
    <w:rsid w:val="00C325DC"/>
    <w:rsid w:val="00C35791"/>
    <w:rsid w:val="00C3643F"/>
    <w:rsid w:val="00C37AAB"/>
    <w:rsid w:val="00C4011B"/>
    <w:rsid w:val="00C41B4A"/>
    <w:rsid w:val="00C42D25"/>
    <w:rsid w:val="00C440F0"/>
    <w:rsid w:val="00C44E51"/>
    <w:rsid w:val="00C45951"/>
    <w:rsid w:val="00C45BA5"/>
    <w:rsid w:val="00C46BA2"/>
    <w:rsid w:val="00C47C89"/>
    <w:rsid w:val="00C516A2"/>
    <w:rsid w:val="00C5406D"/>
    <w:rsid w:val="00C55EC6"/>
    <w:rsid w:val="00C56C2D"/>
    <w:rsid w:val="00C5795E"/>
    <w:rsid w:val="00C608D6"/>
    <w:rsid w:val="00C67244"/>
    <w:rsid w:val="00C70453"/>
    <w:rsid w:val="00C706D5"/>
    <w:rsid w:val="00C72F4D"/>
    <w:rsid w:val="00C77312"/>
    <w:rsid w:val="00C77E23"/>
    <w:rsid w:val="00C81CAB"/>
    <w:rsid w:val="00C8583F"/>
    <w:rsid w:val="00C9290F"/>
    <w:rsid w:val="00C9414B"/>
    <w:rsid w:val="00CA1E38"/>
    <w:rsid w:val="00CA3FE4"/>
    <w:rsid w:val="00CA4403"/>
    <w:rsid w:val="00CA7E11"/>
    <w:rsid w:val="00CB1FCC"/>
    <w:rsid w:val="00CB327C"/>
    <w:rsid w:val="00CB42CB"/>
    <w:rsid w:val="00CB7383"/>
    <w:rsid w:val="00CC11FC"/>
    <w:rsid w:val="00CC2B80"/>
    <w:rsid w:val="00CC2F98"/>
    <w:rsid w:val="00CC3B40"/>
    <w:rsid w:val="00CC6E79"/>
    <w:rsid w:val="00CD040C"/>
    <w:rsid w:val="00CD2199"/>
    <w:rsid w:val="00CD2D44"/>
    <w:rsid w:val="00CD4814"/>
    <w:rsid w:val="00CD4C1C"/>
    <w:rsid w:val="00CD6C08"/>
    <w:rsid w:val="00CD790A"/>
    <w:rsid w:val="00CE1D8A"/>
    <w:rsid w:val="00CE75C1"/>
    <w:rsid w:val="00CF0BF9"/>
    <w:rsid w:val="00CF0DC9"/>
    <w:rsid w:val="00CF0F63"/>
    <w:rsid w:val="00CF23F6"/>
    <w:rsid w:val="00CF2DBD"/>
    <w:rsid w:val="00CF5148"/>
    <w:rsid w:val="00CF6FB7"/>
    <w:rsid w:val="00D00308"/>
    <w:rsid w:val="00D0277A"/>
    <w:rsid w:val="00D02A3F"/>
    <w:rsid w:val="00D03054"/>
    <w:rsid w:val="00D050D9"/>
    <w:rsid w:val="00D057A6"/>
    <w:rsid w:val="00D13B91"/>
    <w:rsid w:val="00D13C5A"/>
    <w:rsid w:val="00D13EAE"/>
    <w:rsid w:val="00D21B4B"/>
    <w:rsid w:val="00D220A8"/>
    <w:rsid w:val="00D2379C"/>
    <w:rsid w:val="00D2508F"/>
    <w:rsid w:val="00D26259"/>
    <w:rsid w:val="00D3040F"/>
    <w:rsid w:val="00D31AD2"/>
    <w:rsid w:val="00D3493D"/>
    <w:rsid w:val="00D354DB"/>
    <w:rsid w:val="00D35CDF"/>
    <w:rsid w:val="00D40BEB"/>
    <w:rsid w:val="00D422A7"/>
    <w:rsid w:val="00D57710"/>
    <w:rsid w:val="00D62F6B"/>
    <w:rsid w:val="00D6404E"/>
    <w:rsid w:val="00D646CB"/>
    <w:rsid w:val="00D7035C"/>
    <w:rsid w:val="00D70A32"/>
    <w:rsid w:val="00D7109E"/>
    <w:rsid w:val="00D728E1"/>
    <w:rsid w:val="00D80796"/>
    <w:rsid w:val="00D80B06"/>
    <w:rsid w:val="00D821B1"/>
    <w:rsid w:val="00D85713"/>
    <w:rsid w:val="00D90CBA"/>
    <w:rsid w:val="00D92A50"/>
    <w:rsid w:val="00D94F8F"/>
    <w:rsid w:val="00D9538A"/>
    <w:rsid w:val="00DA0052"/>
    <w:rsid w:val="00DA2303"/>
    <w:rsid w:val="00DA672E"/>
    <w:rsid w:val="00DB099F"/>
    <w:rsid w:val="00DB1709"/>
    <w:rsid w:val="00DB268B"/>
    <w:rsid w:val="00DB668D"/>
    <w:rsid w:val="00DC144D"/>
    <w:rsid w:val="00DC2D5C"/>
    <w:rsid w:val="00DC5140"/>
    <w:rsid w:val="00DC6783"/>
    <w:rsid w:val="00DC6FA9"/>
    <w:rsid w:val="00DC7B50"/>
    <w:rsid w:val="00DD140D"/>
    <w:rsid w:val="00DD161E"/>
    <w:rsid w:val="00DD3B2F"/>
    <w:rsid w:val="00DD4818"/>
    <w:rsid w:val="00DD5C5F"/>
    <w:rsid w:val="00DE086A"/>
    <w:rsid w:val="00DE338F"/>
    <w:rsid w:val="00DE49C6"/>
    <w:rsid w:val="00DE6F28"/>
    <w:rsid w:val="00DE7C9B"/>
    <w:rsid w:val="00DF20B9"/>
    <w:rsid w:val="00DF24BE"/>
    <w:rsid w:val="00DF40F3"/>
    <w:rsid w:val="00DF68A8"/>
    <w:rsid w:val="00DF69D7"/>
    <w:rsid w:val="00DF6BD1"/>
    <w:rsid w:val="00E0069D"/>
    <w:rsid w:val="00E00F31"/>
    <w:rsid w:val="00E014D7"/>
    <w:rsid w:val="00E01F7D"/>
    <w:rsid w:val="00E0371E"/>
    <w:rsid w:val="00E05EDB"/>
    <w:rsid w:val="00E15649"/>
    <w:rsid w:val="00E16075"/>
    <w:rsid w:val="00E177C2"/>
    <w:rsid w:val="00E17802"/>
    <w:rsid w:val="00E22CD9"/>
    <w:rsid w:val="00E2311E"/>
    <w:rsid w:val="00E2660C"/>
    <w:rsid w:val="00E26F88"/>
    <w:rsid w:val="00E27A2F"/>
    <w:rsid w:val="00E367B5"/>
    <w:rsid w:val="00E435CC"/>
    <w:rsid w:val="00E45481"/>
    <w:rsid w:val="00E465AA"/>
    <w:rsid w:val="00E52CF4"/>
    <w:rsid w:val="00E55058"/>
    <w:rsid w:val="00E5563F"/>
    <w:rsid w:val="00E57C3E"/>
    <w:rsid w:val="00E63783"/>
    <w:rsid w:val="00E63994"/>
    <w:rsid w:val="00E64738"/>
    <w:rsid w:val="00E70958"/>
    <w:rsid w:val="00E74051"/>
    <w:rsid w:val="00E744CC"/>
    <w:rsid w:val="00E76E63"/>
    <w:rsid w:val="00E8008B"/>
    <w:rsid w:val="00E8454A"/>
    <w:rsid w:val="00E85344"/>
    <w:rsid w:val="00E86892"/>
    <w:rsid w:val="00E919E4"/>
    <w:rsid w:val="00E92F57"/>
    <w:rsid w:val="00E936EF"/>
    <w:rsid w:val="00E95BE9"/>
    <w:rsid w:val="00E963DE"/>
    <w:rsid w:val="00E979B2"/>
    <w:rsid w:val="00EA12B7"/>
    <w:rsid w:val="00EA351B"/>
    <w:rsid w:val="00EA3864"/>
    <w:rsid w:val="00EA3D9B"/>
    <w:rsid w:val="00EA637A"/>
    <w:rsid w:val="00EA7B8A"/>
    <w:rsid w:val="00EC1F4A"/>
    <w:rsid w:val="00ED1257"/>
    <w:rsid w:val="00ED387A"/>
    <w:rsid w:val="00ED3A46"/>
    <w:rsid w:val="00ED48A0"/>
    <w:rsid w:val="00ED5678"/>
    <w:rsid w:val="00ED5A7C"/>
    <w:rsid w:val="00ED640C"/>
    <w:rsid w:val="00EE203B"/>
    <w:rsid w:val="00EE2C4D"/>
    <w:rsid w:val="00EE6D2F"/>
    <w:rsid w:val="00EE6E18"/>
    <w:rsid w:val="00EF552D"/>
    <w:rsid w:val="00EF5771"/>
    <w:rsid w:val="00EF5AA4"/>
    <w:rsid w:val="00EF77C1"/>
    <w:rsid w:val="00F039A2"/>
    <w:rsid w:val="00F049DC"/>
    <w:rsid w:val="00F058FA"/>
    <w:rsid w:val="00F071DA"/>
    <w:rsid w:val="00F109D1"/>
    <w:rsid w:val="00F1217D"/>
    <w:rsid w:val="00F12463"/>
    <w:rsid w:val="00F12849"/>
    <w:rsid w:val="00F128D2"/>
    <w:rsid w:val="00F12A34"/>
    <w:rsid w:val="00F134F8"/>
    <w:rsid w:val="00F154F0"/>
    <w:rsid w:val="00F16640"/>
    <w:rsid w:val="00F20919"/>
    <w:rsid w:val="00F21F8B"/>
    <w:rsid w:val="00F359CB"/>
    <w:rsid w:val="00F3720F"/>
    <w:rsid w:val="00F3779E"/>
    <w:rsid w:val="00F378A5"/>
    <w:rsid w:val="00F45E28"/>
    <w:rsid w:val="00F51B1F"/>
    <w:rsid w:val="00F56BAE"/>
    <w:rsid w:val="00F57A40"/>
    <w:rsid w:val="00F61CE6"/>
    <w:rsid w:val="00F6395E"/>
    <w:rsid w:val="00F64999"/>
    <w:rsid w:val="00F7012D"/>
    <w:rsid w:val="00F71DF7"/>
    <w:rsid w:val="00F71FAF"/>
    <w:rsid w:val="00F74484"/>
    <w:rsid w:val="00F80E2D"/>
    <w:rsid w:val="00F82334"/>
    <w:rsid w:val="00F86444"/>
    <w:rsid w:val="00F8721E"/>
    <w:rsid w:val="00F878C0"/>
    <w:rsid w:val="00F90F6C"/>
    <w:rsid w:val="00F927E2"/>
    <w:rsid w:val="00F93E99"/>
    <w:rsid w:val="00F945A4"/>
    <w:rsid w:val="00F974F9"/>
    <w:rsid w:val="00F97D80"/>
    <w:rsid w:val="00FA10EF"/>
    <w:rsid w:val="00FA27DD"/>
    <w:rsid w:val="00FA2F09"/>
    <w:rsid w:val="00FB096D"/>
    <w:rsid w:val="00FB2719"/>
    <w:rsid w:val="00FB33D7"/>
    <w:rsid w:val="00FB3456"/>
    <w:rsid w:val="00FB69F6"/>
    <w:rsid w:val="00FC0EBA"/>
    <w:rsid w:val="00FC3904"/>
    <w:rsid w:val="00FC4C3A"/>
    <w:rsid w:val="00FC7693"/>
    <w:rsid w:val="00FC7B96"/>
    <w:rsid w:val="00FD2416"/>
    <w:rsid w:val="00FD3CFF"/>
    <w:rsid w:val="00FD5A46"/>
    <w:rsid w:val="00FD7307"/>
    <w:rsid w:val="00FD7ED1"/>
    <w:rsid w:val="00FD7F94"/>
    <w:rsid w:val="00FE5236"/>
    <w:rsid w:val="00FE6DFF"/>
    <w:rsid w:val="00FF2216"/>
    <w:rsid w:val="00FF66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D228E6"/>
  <w15:chartTrackingRefBased/>
  <w15:docId w15:val="{2C79D402-EE56-422C-8E5B-A2F89F4D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572"/>
    <w:pPr>
      <w:bidi/>
      <w:spacing w:after="200" w:line="276" w:lineRule="auto"/>
    </w:pPr>
    <w:rPr>
      <w:kern w:val="0"/>
      <w14:ligatures w14:val="none"/>
    </w:rPr>
  </w:style>
  <w:style w:type="paragraph" w:styleId="1">
    <w:name w:val="heading 1"/>
    <w:basedOn w:val="a"/>
    <w:next w:val="a"/>
    <w:link w:val="10"/>
    <w:uiPriority w:val="9"/>
    <w:qFormat/>
    <w:rsid w:val="003775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775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775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775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775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775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75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75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75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77572"/>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377572"/>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377572"/>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377572"/>
    <w:rPr>
      <w:rFonts w:eastAsiaTheme="majorEastAsia" w:cstheme="majorBidi"/>
      <w:i/>
      <w:iCs/>
      <w:color w:val="2F5496" w:themeColor="accent1" w:themeShade="BF"/>
    </w:rPr>
  </w:style>
  <w:style w:type="character" w:customStyle="1" w:styleId="50">
    <w:name w:val="כותרת 5 תו"/>
    <w:basedOn w:val="a0"/>
    <w:link w:val="5"/>
    <w:uiPriority w:val="9"/>
    <w:semiHidden/>
    <w:rsid w:val="00377572"/>
    <w:rPr>
      <w:rFonts w:eastAsiaTheme="majorEastAsia" w:cstheme="majorBidi"/>
      <w:color w:val="2F5496" w:themeColor="accent1" w:themeShade="BF"/>
    </w:rPr>
  </w:style>
  <w:style w:type="character" w:customStyle="1" w:styleId="60">
    <w:name w:val="כותרת 6 תו"/>
    <w:basedOn w:val="a0"/>
    <w:link w:val="6"/>
    <w:uiPriority w:val="9"/>
    <w:semiHidden/>
    <w:rsid w:val="00377572"/>
    <w:rPr>
      <w:rFonts w:eastAsiaTheme="majorEastAsia" w:cstheme="majorBidi"/>
      <w:i/>
      <w:iCs/>
      <w:color w:val="595959" w:themeColor="text1" w:themeTint="A6"/>
    </w:rPr>
  </w:style>
  <w:style w:type="character" w:customStyle="1" w:styleId="70">
    <w:name w:val="כותרת 7 תו"/>
    <w:basedOn w:val="a0"/>
    <w:link w:val="7"/>
    <w:uiPriority w:val="9"/>
    <w:semiHidden/>
    <w:rsid w:val="00377572"/>
    <w:rPr>
      <w:rFonts w:eastAsiaTheme="majorEastAsia" w:cstheme="majorBidi"/>
      <w:color w:val="595959" w:themeColor="text1" w:themeTint="A6"/>
    </w:rPr>
  </w:style>
  <w:style w:type="character" w:customStyle="1" w:styleId="80">
    <w:name w:val="כותרת 8 תו"/>
    <w:basedOn w:val="a0"/>
    <w:link w:val="8"/>
    <w:uiPriority w:val="9"/>
    <w:semiHidden/>
    <w:rsid w:val="00377572"/>
    <w:rPr>
      <w:rFonts w:eastAsiaTheme="majorEastAsia" w:cstheme="majorBidi"/>
      <w:i/>
      <w:iCs/>
      <w:color w:val="272727" w:themeColor="text1" w:themeTint="D8"/>
    </w:rPr>
  </w:style>
  <w:style w:type="character" w:customStyle="1" w:styleId="90">
    <w:name w:val="כותרת 9 תו"/>
    <w:basedOn w:val="a0"/>
    <w:link w:val="9"/>
    <w:uiPriority w:val="9"/>
    <w:semiHidden/>
    <w:rsid w:val="00377572"/>
    <w:rPr>
      <w:rFonts w:eastAsiaTheme="majorEastAsia" w:cstheme="majorBidi"/>
      <w:color w:val="272727" w:themeColor="text1" w:themeTint="D8"/>
    </w:rPr>
  </w:style>
  <w:style w:type="paragraph" w:styleId="a3">
    <w:name w:val="Title"/>
    <w:basedOn w:val="a"/>
    <w:next w:val="a"/>
    <w:link w:val="a4"/>
    <w:uiPriority w:val="10"/>
    <w:qFormat/>
    <w:rsid w:val="00377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377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572"/>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37757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77572"/>
    <w:pPr>
      <w:spacing w:before="160"/>
      <w:jc w:val="center"/>
    </w:pPr>
    <w:rPr>
      <w:i/>
      <w:iCs/>
      <w:color w:val="404040" w:themeColor="text1" w:themeTint="BF"/>
    </w:rPr>
  </w:style>
  <w:style w:type="character" w:customStyle="1" w:styleId="a8">
    <w:name w:val="ציטוט תו"/>
    <w:basedOn w:val="a0"/>
    <w:link w:val="a7"/>
    <w:uiPriority w:val="29"/>
    <w:rsid w:val="00377572"/>
    <w:rPr>
      <w:i/>
      <w:iCs/>
      <w:color w:val="404040" w:themeColor="text1" w:themeTint="BF"/>
    </w:rPr>
  </w:style>
  <w:style w:type="paragraph" w:styleId="a9">
    <w:name w:val="List Paragraph"/>
    <w:aliases w:val="חוק ופס&quot;ד"/>
    <w:basedOn w:val="a"/>
    <w:link w:val="aa"/>
    <w:uiPriority w:val="34"/>
    <w:qFormat/>
    <w:rsid w:val="00377572"/>
    <w:pPr>
      <w:ind w:left="720"/>
      <w:contextualSpacing/>
    </w:pPr>
  </w:style>
  <w:style w:type="character" w:styleId="ab">
    <w:name w:val="Intense Emphasis"/>
    <w:basedOn w:val="a0"/>
    <w:uiPriority w:val="21"/>
    <w:qFormat/>
    <w:rsid w:val="00377572"/>
    <w:rPr>
      <w:i/>
      <w:iCs/>
      <w:color w:val="2F5496" w:themeColor="accent1" w:themeShade="BF"/>
    </w:rPr>
  </w:style>
  <w:style w:type="paragraph" w:styleId="ac">
    <w:name w:val="Intense Quote"/>
    <w:basedOn w:val="a"/>
    <w:next w:val="a"/>
    <w:link w:val="ad"/>
    <w:uiPriority w:val="30"/>
    <w:qFormat/>
    <w:rsid w:val="00377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ציטוט חזק תו"/>
    <w:basedOn w:val="a0"/>
    <w:link w:val="ac"/>
    <w:uiPriority w:val="30"/>
    <w:rsid w:val="00377572"/>
    <w:rPr>
      <w:i/>
      <w:iCs/>
      <w:color w:val="2F5496" w:themeColor="accent1" w:themeShade="BF"/>
    </w:rPr>
  </w:style>
  <w:style w:type="character" w:styleId="ae">
    <w:name w:val="Intense Reference"/>
    <w:basedOn w:val="a0"/>
    <w:uiPriority w:val="32"/>
    <w:qFormat/>
    <w:rsid w:val="00377572"/>
    <w:rPr>
      <w:b/>
      <w:bCs/>
      <w:smallCaps/>
      <w:color w:val="2F5496" w:themeColor="accent1" w:themeShade="BF"/>
      <w:spacing w:val="5"/>
    </w:rPr>
  </w:style>
  <w:style w:type="character" w:styleId="Hyperlink">
    <w:name w:val="Hyperlink"/>
    <w:basedOn w:val="a0"/>
    <w:uiPriority w:val="99"/>
    <w:rsid w:val="00377572"/>
    <w:rPr>
      <w:rFonts w:cs="Times New Roman"/>
      <w:color w:val="0563C1"/>
      <w:u w:val="single"/>
    </w:rPr>
  </w:style>
  <w:style w:type="character" w:customStyle="1" w:styleId="aa">
    <w:name w:val="פיסקת רשימה תו"/>
    <w:aliases w:val="חוק ופס&quot;ד תו"/>
    <w:link w:val="a9"/>
    <w:uiPriority w:val="34"/>
    <w:qFormat/>
    <w:locked/>
    <w:rsid w:val="00377572"/>
  </w:style>
  <w:style w:type="paragraph" w:customStyle="1" w:styleId="af">
    <w:name w:val="ממוספר"/>
    <w:basedOn w:val="a"/>
    <w:link w:val="af0"/>
    <w:qFormat/>
    <w:rsid w:val="00F93E99"/>
    <w:pPr>
      <w:spacing w:after="0" w:line="240" w:lineRule="auto"/>
      <w:ind w:right="567"/>
    </w:pPr>
    <w:rPr>
      <w:rFonts w:ascii="Times New Roman" w:eastAsia="Times New Roman" w:hAnsi="Times New Roman" w:cs="Miriam"/>
      <w:sz w:val="20"/>
      <w:szCs w:val="20"/>
    </w:rPr>
  </w:style>
  <w:style w:type="character" w:customStyle="1" w:styleId="af0">
    <w:name w:val="ממוספר תו"/>
    <w:basedOn w:val="a0"/>
    <w:link w:val="af"/>
    <w:rsid w:val="00F93E99"/>
    <w:rPr>
      <w:rFonts w:ascii="Times New Roman" w:eastAsia="Times New Roman" w:hAnsi="Times New Roman" w:cs="Miriam"/>
      <w:kern w:val="0"/>
      <w:sz w:val="20"/>
      <w:szCs w:val="20"/>
      <w14:ligatures w14:val="none"/>
    </w:rPr>
  </w:style>
  <w:style w:type="paragraph" w:customStyle="1" w:styleId="Ruller4">
    <w:name w:val="Ruller4"/>
    <w:basedOn w:val="a"/>
    <w:rsid w:val="00454A10"/>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Cs w:val="28"/>
    </w:rPr>
  </w:style>
  <w:style w:type="paragraph" w:styleId="af1">
    <w:name w:val="footnote text"/>
    <w:basedOn w:val="a"/>
    <w:link w:val="af2"/>
    <w:uiPriority w:val="99"/>
    <w:unhideWhenUsed/>
    <w:rsid w:val="00ED640C"/>
    <w:pPr>
      <w:spacing w:after="0" w:line="240" w:lineRule="auto"/>
    </w:pPr>
    <w:rPr>
      <w:sz w:val="20"/>
      <w:szCs w:val="20"/>
    </w:rPr>
  </w:style>
  <w:style w:type="character" w:customStyle="1" w:styleId="af2">
    <w:name w:val="טקסט הערת שוליים תו"/>
    <w:basedOn w:val="a0"/>
    <w:link w:val="af1"/>
    <w:uiPriority w:val="99"/>
    <w:rsid w:val="00ED640C"/>
    <w:rPr>
      <w:kern w:val="0"/>
      <w:sz w:val="20"/>
      <w:szCs w:val="20"/>
      <w14:ligatures w14:val="none"/>
    </w:rPr>
  </w:style>
  <w:style w:type="character" w:styleId="af3">
    <w:name w:val="footnote reference"/>
    <w:basedOn w:val="a0"/>
    <w:uiPriority w:val="99"/>
    <w:semiHidden/>
    <w:unhideWhenUsed/>
    <w:rsid w:val="00ED640C"/>
    <w:rPr>
      <w:vertAlign w:val="superscript"/>
    </w:rPr>
  </w:style>
  <w:style w:type="paragraph" w:styleId="af4">
    <w:name w:val="header"/>
    <w:basedOn w:val="a"/>
    <w:link w:val="af5"/>
    <w:uiPriority w:val="99"/>
    <w:unhideWhenUsed/>
    <w:rsid w:val="00F154F0"/>
    <w:pPr>
      <w:tabs>
        <w:tab w:val="center" w:pos="4153"/>
        <w:tab w:val="right" w:pos="8306"/>
      </w:tabs>
      <w:spacing w:after="0" w:line="240" w:lineRule="auto"/>
    </w:pPr>
  </w:style>
  <w:style w:type="character" w:customStyle="1" w:styleId="af5">
    <w:name w:val="כותרת עליונה תו"/>
    <w:basedOn w:val="a0"/>
    <w:link w:val="af4"/>
    <w:uiPriority w:val="99"/>
    <w:rsid w:val="00F154F0"/>
    <w:rPr>
      <w:kern w:val="0"/>
      <w14:ligatures w14:val="none"/>
    </w:rPr>
  </w:style>
  <w:style w:type="paragraph" w:styleId="af6">
    <w:name w:val="footer"/>
    <w:basedOn w:val="a"/>
    <w:link w:val="af7"/>
    <w:uiPriority w:val="99"/>
    <w:unhideWhenUsed/>
    <w:rsid w:val="00F154F0"/>
    <w:pPr>
      <w:tabs>
        <w:tab w:val="center" w:pos="4153"/>
        <w:tab w:val="right" w:pos="8306"/>
      </w:tabs>
      <w:spacing w:after="0" w:line="240" w:lineRule="auto"/>
    </w:pPr>
  </w:style>
  <w:style w:type="character" w:customStyle="1" w:styleId="af7">
    <w:name w:val="כותרת תחתונה תו"/>
    <w:basedOn w:val="a0"/>
    <w:link w:val="af6"/>
    <w:uiPriority w:val="99"/>
    <w:rsid w:val="00F154F0"/>
    <w:rPr>
      <w:kern w:val="0"/>
      <w14:ligatures w14:val="none"/>
    </w:rPr>
  </w:style>
  <w:style w:type="character" w:styleId="af8">
    <w:name w:val="Unresolved Mention"/>
    <w:basedOn w:val="a0"/>
    <w:uiPriority w:val="99"/>
    <w:semiHidden/>
    <w:unhideWhenUsed/>
    <w:rsid w:val="006B1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law.co.i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D1F4-2558-4A69-8ECF-2C517500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28</Pages>
  <Words>12873</Words>
  <Characters>64366</Characters>
  <Application>Microsoft Office Word</Application>
  <DocSecurity>0</DocSecurity>
  <Lines>536</Lines>
  <Paragraphs>154</Paragraphs>
  <ScaleCrop>false</ScaleCrop>
  <Company/>
  <LinksUpToDate>false</LinksUpToDate>
  <CharactersWithSpaces>77085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 paz</dc:creator>
  <cp:keywords/>
  <dc:description/>
  <cp:lastModifiedBy>uri paz</cp:lastModifiedBy>
  <cp:revision>1092</cp:revision>
  <cp:lastPrinted>2024-09-24T18:55:00Z</cp:lastPrinted>
  <dcterms:created xsi:type="dcterms:W3CDTF">2024-09-23T04:26:00Z</dcterms:created>
  <dcterms:modified xsi:type="dcterms:W3CDTF">2024-09-24T19:01:00Z</dcterms:modified>
</cp:coreProperties>
</file>